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CF1F3"/>
  <w:body>
    <w:tbl>
      <w:tblPr>
        <w:tblStyle w:val="TableGrid"/>
        <w:tblW w:w="0" w:type="auto"/>
        <w:tblCellMar>
          <w:top w:w="144" w:type="dxa"/>
          <w:bottom w:w="144" w:type="dxa"/>
        </w:tblCellMar>
        <w:tblLook w:val="04A0" w:firstRow="1" w:lastRow="0" w:firstColumn="1" w:lastColumn="0" w:noHBand="0" w:noVBand="1"/>
      </w:tblPr>
      <w:tblGrid>
        <w:gridCol w:w="10214"/>
      </w:tblGrid>
      <w:tr w:rsidR="00B846D2" w14:paraId="479573BC" w14:textId="77777777" w:rsidTr="00774DE9">
        <w:tc>
          <w:tcPr>
            <w:tcW w:w="10214" w:type="dxa"/>
            <w:tcBorders>
              <w:top w:val="single" w:sz="4" w:space="0" w:color="124B9B"/>
              <w:left w:val="single" w:sz="4" w:space="0" w:color="124B9B"/>
              <w:bottom w:val="single" w:sz="48" w:space="0" w:color="6ABD2C"/>
              <w:right w:val="single" w:sz="4" w:space="0" w:color="124B9B"/>
            </w:tcBorders>
            <w:shd w:val="clear" w:color="auto" w:fill="124B9B"/>
          </w:tcPr>
          <w:p w14:paraId="54A135B0" w14:textId="6D25F396" w:rsidR="00D04EBE" w:rsidRPr="00D04EBE" w:rsidRDefault="00D82878" w:rsidP="00D04EBE">
            <w:pPr>
              <w:pStyle w:val="Heading1"/>
              <w:spacing w:before="120" w:after="120"/>
              <w:jc w:val="center"/>
              <w:outlineLvl w:val="0"/>
              <w:rPr>
                <w:rFonts w:ascii="Arial" w:hAnsi="Arial" w:cs="Arial"/>
                <w:b w:val="0"/>
                <w:bCs w:val="0"/>
                <w:color w:val="FFFFFF" w:themeColor="background1"/>
              </w:rPr>
            </w:pPr>
            <w:proofErr w:type="spellStart"/>
            <w:r>
              <w:rPr>
                <w:rFonts w:ascii="Arial" w:hAnsi="Arial" w:cs="Arial"/>
                <w:b w:val="0"/>
                <w:bCs w:val="0"/>
                <w:color w:val="FFFFFF" w:themeColor="background1"/>
              </w:rPr>
              <w:t>Remdesivir</w:t>
            </w:r>
            <w:proofErr w:type="spellEnd"/>
            <w:r>
              <w:rPr>
                <w:rFonts w:ascii="Arial" w:hAnsi="Arial" w:cs="Arial"/>
                <w:b w:val="0"/>
                <w:bCs w:val="0"/>
                <w:color w:val="FFFFFF" w:themeColor="background1"/>
              </w:rPr>
              <w:t xml:space="preserve"> </w:t>
            </w:r>
            <w:r w:rsidR="00657F42">
              <w:rPr>
                <w:rFonts w:ascii="Arial" w:hAnsi="Arial" w:cs="Arial"/>
                <w:b w:val="0"/>
                <w:bCs w:val="0"/>
                <w:color w:val="FFFFFF" w:themeColor="background1"/>
              </w:rPr>
              <w:t>– Talking Points for Providers</w:t>
            </w:r>
          </w:p>
        </w:tc>
      </w:tr>
      <w:tr w:rsidR="00B846D2" w14:paraId="1E53F47B" w14:textId="77777777" w:rsidTr="00774DE9">
        <w:tc>
          <w:tcPr>
            <w:tcW w:w="102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14:paraId="45B15D8E" w14:textId="3C4FB1B4" w:rsidR="00DB70B2" w:rsidRPr="00867C5A" w:rsidRDefault="00DB70B2" w:rsidP="00657F42">
            <w:pPr>
              <w:spacing w:before="120" w:after="120"/>
              <w:ind w:left="72" w:right="29"/>
              <w:rPr>
                <w:rFonts w:ascii="Calibri" w:hAnsi="Calibri" w:cs="Calibri"/>
                <w:b/>
                <w:sz w:val="28"/>
              </w:rPr>
            </w:pPr>
            <w:r w:rsidRPr="00867C5A">
              <w:rPr>
                <w:rFonts w:ascii="Calibri" w:hAnsi="Calibri" w:cs="Calibri"/>
                <w:b/>
                <w:color w:val="002060"/>
                <w:sz w:val="28"/>
                <w:lang w:bidi="ar-SA"/>
              </w:rPr>
              <w:t xml:space="preserve">What is </w:t>
            </w:r>
            <w:proofErr w:type="spellStart"/>
            <w:r w:rsidRPr="00867C5A">
              <w:rPr>
                <w:rFonts w:ascii="Calibri" w:hAnsi="Calibri" w:cs="Calibri"/>
                <w:b/>
                <w:color w:val="002060"/>
                <w:sz w:val="28"/>
                <w:lang w:bidi="ar-SA"/>
              </w:rPr>
              <w:t>remdesivir</w:t>
            </w:r>
            <w:proofErr w:type="spellEnd"/>
            <w:r w:rsidRPr="00867C5A">
              <w:rPr>
                <w:rFonts w:ascii="Calibri" w:hAnsi="Calibri" w:cs="Calibri"/>
                <w:b/>
                <w:color w:val="002060"/>
                <w:sz w:val="28"/>
                <w:lang w:bidi="ar-SA"/>
              </w:rPr>
              <w:t>?</w:t>
            </w:r>
          </w:p>
          <w:p w14:paraId="1223A27E" w14:textId="2650A26E" w:rsidR="00DB70B2" w:rsidRPr="00867C5A" w:rsidRDefault="00DB70B2" w:rsidP="00657F42">
            <w:pPr>
              <w:pStyle w:val="Default"/>
              <w:spacing w:line="276" w:lineRule="auto"/>
              <w:ind w:left="70"/>
              <w:rPr>
                <w:rFonts w:ascii="Calibri" w:hAnsi="Calibri" w:cs="Calibri"/>
              </w:rPr>
            </w:pPr>
            <w:proofErr w:type="spellStart"/>
            <w:r w:rsidRPr="00867C5A">
              <w:rPr>
                <w:rFonts w:ascii="Calibri" w:hAnsi="Calibri" w:cs="Calibri"/>
              </w:rPr>
              <w:t>Remdesivir</w:t>
            </w:r>
            <w:proofErr w:type="spellEnd"/>
            <w:r w:rsidRPr="00867C5A">
              <w:rPr>
                <w:rFonts w:ascii="Calibri" w:hAnsi="Calibri" w:cs="Calibri"/>
              </w:rPr>
              <w:t xml:space="preserve"> (brand name </w:t>
            </w:r>
            <w:proofErr w:type="spellStart"/>
            <w:r w:rsidRPr="00867C5A">
              <w:rPr>
                <w:rFonts w:ascii="Calibri" w:hAnsi="Calibri" w:cs="Calibri"/>
              </w:rPr>
              <w:t>Veklury</w:t>
            </w:r>
            <w:proofErr w:type="spellEnd"/>
            <w:r w:rsidRPr="00867C5A">
              <w:rPr>
                <w:rFonts w:ascii="Calibri" w:hAnsi="Calibri" w:cs="Calibri"/>
              </w:rPr>
              <w:t xml:space="preserve">™) is a prescription medicine given through the vein that is used for the treatment of COVID-19 in adults and children 28 days of age and older and weighing at least 7 pounds (3 kg). Patients can be: </w:t>
            </w:r>
          </w:p>
          <w:p w14:paraId="7C1D6CC6" w14:textId="77777777" w:rsidR="00DB70B2" w:rsidRPr="00867C5A" w:rsidRDefault="00DB70B2" w:rsidP="00DB70B2">
            <w:pPr>
              <w:pStyle w:val="Default"/>
              <w:numPr>
                <w:ilvl w:val="0"/>
                <w:numId w:val="11"/>
              </w:numPr>
              <w:rPr>
                <w:rFonts w:ascii="Calibri" w:hAnsi="Calibri" w:cs="Calibri"/>
              </w:rPr>
            </w:pPr>
            <w:r w:rsidRPr="00867C5A">
              <w:rPr>
                <w:rFonts w:ascii="Calibri" w:hAnsi="Calibri" w:cs="Calibri"/>
              </w:rPr>
              <w:t xml:space="preserve">Hospitalized, or </w:t>
            </w:r>
          </w:p>
          <w:p w14:paraId="0DBF7FCF" w14:textId="7DDC8E8C" w:rsidR="00DB70B2" w:rsidRPr="00867C5A" w:rsidRDefault="00DB70B2" w:rsidP="00DB70B2">
            <w:pPr>
              <w:pStyle w:val="Default"/>
              <w:numPr>
                <w:ilvl w:val="0"/>
                <w:numId w:val="11"/>
              </w:numPr>
              <w:rPr>
                <w:rFonts w:ascii="Calibri" w:hAnsi="Calibri" w:cs="Calibri"/>
              </w:rPr>
            </w:pPr>
            <w:r w:rsidRPr="00867C5A">
              <w:rPr>
                <w:rFonts w:ascii="Calibri" w:hAnsi="Calibri" w:cs="Calibri"/>
              </w:rPr>
              <w:t xml:space="preserve">Not hospitalized and have mild-to-moderate COVID-19, and are more likely to have it worsen to become severe COVID-19, including hospitalization or death. </w:t>
            </w:r>
          </w:p>
          <w:p w14:paraId="01E76279" w14:textId="77777777" w:rsidR="00867C5A" w:rsidRDefault="00867C5A" w:rsidP="00657F42">
            <w:pPr>
              <w:spacing w:before="120" w:after="120"/>
              <w:ind w:left="72" w:right="29"/>
              <w:rPr>
                <w:rFonts w:ascii="Calibri" w:hAnsi="Calibri" w:cs="Calibri"/>
                <w:b/>
                <w:color w:val="002060"/>
                <w:sz w:val="28"/>
                <w:lang w:bidi="ar-SA"/>
              </w:rPr>
            </w:pPr>
          </w:p>
          <w:p w14:paraId="1D033B0B" w14:textId="3150C020" w:rsidR="00657F42" w:rsidRPr="00867C5A" w:rsidRDefault="00657F42" w:rsidP="00657F42">
            <w:pPr>
              <w:spacing w:before="120" w:after="120"/>
              <w:ind w:left="72" w:right="29"/>
              <w:rPr>
                <w:rFonts w:ascii="Calibri" w:hAnsi="Calibri" w:cs="Calibri"/>
                <w:b/>
                <w:color w:val="002060"/>
                <w:sz w:val="28"/>
                <w:lang w:bidi="ar-SA"/>
              </w:rPr>
            </w:pPr>
            <w:r w:rsidRPr="00867C5A">
              <w:rPr>
                <w:rFonts w:ascii="Calibri" w:hAnsi="Calibri" w:cs="Calibri"/>
                <w:b/>
                <w:color w:val="002060"/>
                <w:sz w:val="28"/>
                <w:lang w:bidi="ar-SA"/>
              </w:rPr>
              <w:t>Who should be considered for antiviral therapy for COVID-19?</w:t>
            </w:r>
          </w:p>
          <w:p w14:paraId="1FFCDFEE" w14:textId="77777777" w:rsidR="00657F42" w:rsidRPr="00867C5A" w:rsidRDefault="00657F42" w:rsidP="00657F42">
            <w:pPr>
              <w:spacing w:line="276" w:lineRule="auto"/>
              <w:ind w:left="70"/>
              <w:rPr>
                <w:rFonts w:ascii="Calibri" w:hAnsi="Calibri" w:cs="Calibri"/>
              </w:rPr>
            </w:pPr>
            <w:r w:rsidRPr="00867C5A">
              <w:rPr>
                <w:rFonts w:ascii="Calibri" w:hAnsi="Calibri" w:cs="Calibri"/>
              </w:rPr>
              <w:t>Even if vaccinated, there are populations at greater risk for more severe disease requiring hospital admission.  Patients diagnosed with COVID-19 with even mild-to-moderate symptoms meeting any of the criteria below should be considered for antiviral therapy.</w:t>
            </w:r>
          </w:p>
          <w:p w14:paraId="43275EA7" w14:textId="77777777" w:rsidR="00657F42" w:rsidRPr="00867C5A" w:rsidRDefault="00657F42" w:rsidP="00657F42">
            <w:pPr>
              <w:pStyle w:val="ListParagraph"/>
              <w:numPr>
                <w:ilvl w:val="0"/>
                <w:numId w:val="19"/>
              </w:numPr>
              <w:spacing w:after="160" w:line="259" w:lineRule="auto"/>
              <w:ind w:left="700"/>
              <w:rPr>
                <w:rFonts w:ascii="Calibri" w:hAnsi="Calibri" w:cs="Calibri"/>
              </w:rPr>
            </w:pPr>
            <w:r w:rsidRPr="00867C5A">
              <w:rPr>
                <w:rFonts w:ascii="Calibri" w:hAnsi="Calibri" w:cs="Calibri"/>
              </w:rPr>
              <w:t>Age 50 and older</w:t>
            </w:r>
          </w:p>
          <w:p w14:paraId="5866FCCD" w14:textId="5C1827EF" w:rsidR="00657F42" w:rsidRDefault="00657F42" w:rsidP="00657F42">
            <w:pPr>
              <w:pStyle w:val="ListParagraph"/>
              <w:numPr>
                <w:ilvl w:val="0"/>
                <w:numId w:val="19"/>
              </w:numPr>
              <w:spacing w:after="160" w:line="259" w:lineRule="auto"/>
              <w:ind w:left="700"/>
              <w:rPr>
                <w:rFonts w:ascii="Calibri" w:hAnsi="Calibri" w:cs="Calibri"/>
              </w:rPr>
            </w:pPr>
            <w:r w:rsidRPr="00867C5A">
              <w:rPr>
                <w:rFonts w:ascii="Calibri" w:hAnsi="Calibri" w:cs="Calibri"/>
              </w:rPr>
              <w:t>High risk medical condition</w:t>
            </w:r>
          </w:p>
          <w:p w14:paraId="2EF79C31" w14:textId="77777777" w:rsidR="00867C5A" w:rsidRPr="00867C5A" w:rsidRDefault="00867C5A" w:rsidP="00867C5A">
            <w:pPr>
              <w:pStyle w:val="ListParagraph"/>
              <w:numPr>
                <w:ilvl w:val="1"/>
                <w:numId w:val="19"/>
              </w:numPr>
              <w:spacing w:after="160" w:line="259" w:lineRule="auto"/>
              <w:rPr>
                <w:rFonts w:ascii="Calibri" w:hAnsi="Calibri" w:cs="Calibri"/>
              </w:rPr>
            </w:pPr>
            <w:r w:rsidRPr="00867C5A">
              <w:rPr>
                <w:rFonts w:ascii="Calibri" w:hAnsi="Calibri" w:cs="Calibri"/>
              </w:rPr>
              <w:t>Chronic heart, lung, or kidney disease</w:t>
            </w:r>
          </w:p>
          <w:p w14:paraId="6C2FC330" w14:textId="77777777" w:rsidR="00867C5A" w:rsidRPr="00867C5A" w:rsidRDefault="00867C5A" w:rsidP="00867C5A">
            <w:pPr>
              <w:pStyle w:val="ListParagraph"/>
              <w:numPr>
                <w:ilvl w:val="1"/>
                <w:numId w:val="19"/>
              </w:numPr>
              <w:spacing w:after="160" w:line="259" w:lineRule="auto"/>
              <w:rPr>
                <w:rFonts w:ascii="Calibri" w:hAnsi="Calibri" w:cs="Calibri"/>
              </w:rPr>
            </w:pPr>
            <w:r w:rsidRPr="00867C5A">
              <w:rPr>
                <w:rFonts w:ascii="Calibri" w:hAnsi="Calibri" w:cs="Calibri"/>
              </w:rPr>
              <w:t>Diabetes</w:t>
            </w:r>
          </w:p>
          <w:p w14:paraId="7F5FFBE6" w14:textId="77777777" w:rsidR="00867C5A" w:rsidRPr="00867C5A" w:rsidRDefault="00867C5A" w:rsidP="00867C5A">
            <w:pPr>
              <w:pStyle w:val="ListParagraph"/>
              <w:numPr>
                <w:ilvl w:val="1"/>
                <w:numId w:val="19"/>
              </w:numPr>
              <w:spacing w:after="160" w:line="259" w:lineRule="auto"/>
              <w:rPr>
                <w:rFonts w:ascii="Calibri" w:hAnsi="Calibri" w:cs="Calibri"/>
              </w:rPr>
            </w:pPr>
            <w:r w:rsidRPr="00867C5A">
              <w:rPr>
                <w:rFonts w:ascii="Calibri" w:hAnsi="Calibri" w:cs="Calibri"/>
              </w:rPr>
              <w:t>Cancer</w:t>
            </w:r>
          </w:p>
          <w:p w14:paraId="25C0E1F4" w14:textId="63ACA047" w:rsidR="00867C5A" w:rsidRDefault="00867C5A" w:rsidP="00867C5A">
            <w:pPr>
              <w:pStyle w:val="ListParagraph"/>
              <w:numPr>
                <w:ilvl w:val="1"/>
                <w:numId w:val="19"/>
              </w:numPr>
              <w:spacing w:after="160" w:line="259" w:lineRule="auto"/>
              <w:rPr>
                <w:rFonts w:ascii="Calibri" w:hAnsi="Calibri" w:cs="Calibri"/>
              </w:rPr>
            </w:pPr>
            <w:r w:rsidRPr="00867C5A">
              <w:rPr>
                <w:rFonts w:ascii="Calibri" w:hAnsi="Calibri" w:cs="Calibri"/>
              </w:rPr>
              <w:t>Overweight</w:t>
            </w:r>
          </w:p>
          <w:p w14:paraId="4BDEA8C1" w14:textId="77777777" w:rsidR="00867C5A" w:rsidRPr="00867C5A" w:rsidRDefault="00867C5A" w:rsidP="00867C5A">
            <w:pPr>
              <w:pStyle w:val="ListParagraph"/>
              <w:numPr>
                <w:ilvl w:val="1"/>
                <w:numId w:val="19"/>
              </w:numPr>
              <w:spacing w:after="160" w:line="259" w:lineRule="auto"/>
              <w:rPr>
                <w:rFonts w:ascii="Calibri" w:hAnsi="Calibri" w:cs="Calibri"/>
              </w:rPr>
            </w:pPr>
            <w:r w:rsidRPr="00867C5A">
              <w:rPr>
                <w:rFonts w:ascii="Calibri" w:hAnsi="Calibri" w:cs="Calibri"/>
              </w:rPr>
              <w:t>HIV infection</w:t>
            </w:r>
          </w:p>
          <w:p w14:paraId="37FCC8EF" w14:textId="77777777" w:rsidR="00867C5A" w:rsidRPr="00867C5A" w:rsidRDefault="00867C5A" w:rsidP="00867C5A">
            <w:pPr>
              <w:pStyle w:val="ListParagraph"/>
              <w:numPr>
                <w:ilvl w:val="1"/>
                <w:numId w:val="19"/>
              </w:numPr>
              <w:spacing w:after="160" w:line="259" w:lineRule="auto"/>
              <w:rPr>
                <w:rFonts w:ascii="Calibri" w:hAnsi="Calibri" w:cs="Calibri"/>
              </w:rPr>
            </w:pPr>
            <w:r w:rsidRPr="00867C5A">
              <w:rPr>
                <w:rFonts w:ascii="Calibri" w:hAnsi="Calibri" w:cs="Calibri"/>
              </w:rPr>
              <w:t>Substance use disorders</w:t>
            </w:r>
          </w:p>
          <w:p w14:paraId="708DACFD" w14:textId="77B543F9" w:rsidR="00867C5A" w:rsidRPr="00867C5A" w:rsidRDefault="00867C5A" w:rsidP="00867C5A">
            <w:pPr>
              <w:pStyle w:val="ListParagraph"/>
              <w:numPr>
                <w:ilvl w:val="1"/>
                <w:numId w:val="19"/>
              </w:numPr>
              <w:spacing w:after="160" w:line="259" w:lineRule="auto"/>
              <w:rPr>
                <w:rFonts w:ascii="Calibri" w:hAnsi="Calibri" w:cs="Calibri"/>
              </w:rPr>
            </w:pPr>
            <w:r w:rsidRPr="00867C5A">
              <w:rPr>
                <w:rFonts w:ascii="Calibri" w:hAnsi="Calibri" w:cs="Calibri"/>
              </w:rPr>
              <w:t>Severe asthma</w:t>
            </w:r>
          </w:p>
          <w:p w14:paraId="4A89CEF2" w14:textId="77777777" w:rsidR="00657F42" w:rsidRPr="00867C5A" w:rsidRDefault="00657F42" w:rsidP="00657F42">
            <w:pPr>
              <w:pStyle w:val="ListParagraph"/>
              <w:numPr>
                <w:ilvl w:val="0"/>
                <w:numId w:val="21"/>
              </w:numPr>
              <w:spacing w:after="160" w:line="259" w:lineRule="auto"/>
              <w:ind w:left="700"/>
              <w:rPr>
                <w:rFonts w:ascii="Calibri" w:hAnsi="Calibri" w:cs="Calibri"/>
              </w:rPr>
            </w:pPr>
            <w:r w:rsidRPr="00867C5A">
              <w:rPr>
                <w:rFonts w:ascii="Calibri" w:hAnsi="Calibri" w:cs="Calibri"/>
              </w:rPr>
              <w:t>Compromised or weakened immune system</w:t>
            </w:r>
          </w:p>
          <w:p w14:paraId="3D4A1142" w14:textId="24B95D14" w:rsidR="00657F42" w:rsidRDefault="00657F42" w:rsidP="00657F42">
            <w:pPr>
              <w:pStyle w:val="ListParagraph"/>
              <w:numPr>
                <w:ilvl w:val="0"/>
                <w:numId w:val="21"/>
              </w:numPr>
              <w:spacing w:after="160" w:line="259" w:lineRule="auto"/>
              <w:ind w:left="700"/>
              <w:rPr>
                <w:rFonts w:ascii="Calibri" w:hAnsi="Calibri" w:cs="Calibri"/>
              </w:rPr>
            </w:pPr>
            <w:r w:rsidRPr="00867C5A">
              <w:rPr>
                <w:rFonts w:ascii="Calibri" w:hAnsi="Calibri" w:cs="Calibri"/>
              </w:rPr>
              <w:t xml:space="preserve">This is not an all-inclusive list.  Additional medical conditions that should be considered for assessing a patients risk for severe disease are listed by the CDC, refer to: </w:t>
            </w:r>
            <w:hyperlink r:id="rId7" w:history="1">
              <w:r w:rsidRPr="00867C5A">
                <w:rPr>
                  <w:rStyle w:val="Hyperlink"/>
                  <w:rFonts w:ascii="Calibri" w:hAnsi="Calibri" w:cs="Calibri"/>
                </w:rPr>
                <w:t>https://www.cdc.gov/coronavirus/2019-ncov/need-extra-precautions/people-with-medical-conditions.html</w:t>
              </w:r>
            </w:hyperlink>
            <w:r w:rsidRPr="00867C5A">
              <w:rPr>
                <w:rFonts w:ascii="Calibri" w:hAnsi="Calibri" w:cs="Calibri"/>
              </w:rPr>
              <w:t xml:space="preserve"> </w:t>
            </w:r>
          </w:p>
          <w:p w14:paraId="763486AE" w14:textId="77777777" w:rsidR="00867C5A" w:rsidRPr="00867C5A" w:rsidRDefault="00867C5A" w:rsidP="00867C5A">
            <w:pPr>
              <w:pStyle w:val="ListParagraph"/>
              <w:spacing w:after="160" w:line="259" w:lineRule="auto"/>
              <w:ind w:left="700"/>
              <w:rPr>
                <w:rFonts w:ascii="Calibri" w:hAnsi="Calibri" w:cs="Calibri"/>
              </w:rPr>
            </w:pPr>
          </w:p>
          <w:p w14:paraId="5D84E1E6" w14:textId="77777777" w:rsidR="00657F42" w:rsidRPr="00867C5A" w:rsidRDefault="00657F42" w:rsidP="00657F42">
            <w:pPr>
              <w:spacing w:before="120" w:line="276" w:lineRule="auto"/>
              <w:ind w:left="70" w:right="27"/>
              <w:rPr>
                <w:rFonts w:ascii="Calibri" w:hAnsi="Calibri" w:cs="Calibri"/>
                <w:b/>
                <w:color w:val="002060"/>
                <w:sz w:val="28"/>
                <w:lang w:bidi="ar-SA"/>
              </w:rPr>
            </w:pPr>
            <w:r w:rsidRPr="00867C5A">
              <w:rPr>
                <w:rFonts w:ascii="Calibri" w:hAnsi="Calibri" w:cs="Calibri"/>
                <w:b/>
                <w:color w:val="002060"/>
                <w:sz w:val="28"/>
                <w:lang w:bidi="ar-SA"/>
              </w:rPr>
              <w:t>When should antiviral for COVID-19 therapy be initiated?</w:t>
            </w:r>
          </w:p>
          <w:p w14:paraId="4DDB14FD" w14:textId="19863887" w:rsidR="00657F42" w:rsidRPr="00867C5A" w:rsidRDefault="00657F42" w:rsidP="00657F42">
            <w:pPr>
              <w:spacing w:line="276" w:lineRule="auto"/>
              <w:ind w:left="70"/>
              <w:rPr>
                <w:rFonts w:ascii="Calibri" w:hAnsi="Calibri" w:cs="Calibri"/>
              </w:rPr>
            </w:pPr>
            <w:r w:rsidRPr="00867C5A">
              <w:rPr>
                <w:rFonts w:ascii="Calibri" w:hAnsi="Calibri" w:cs="Calibri"/>
              </w:rPr>
              <w:t>Antiviral therapy should be initiated within 5-7days of symptom onset.</w:t>
            </w:r>
          </w:p>
          <w:p w14:paraId="4D33561A" w14:textId="457B1317" w:rsidR="00657F42" w:rsidRPr="00867C5A" w:rsidRDefault="00657F42" w:rsidP="00657F42">
            <w:pPr>
              <w:ind w:left="70"/>
              <w:rPr>
                <w:rFonts w:ascii="Calibri" w:hAnsi="Calibri" w:cs="Calibri"/>
              </w:rPr>
            </w:pPr>
          </w:p>
          <w:p w14:paraId="1D98258F" w14:textId="70E5AE5F" w:rsidR="00657F42" w:rsidRPr="00867C5A" w:rsidRDefault="00657F42" w:rsidP="00657F42">
            <w:pPr>
              <w:ind w:left="70"/>
              <w:rPr>
                <w:rFonts w:ascii="Calibri" w:hAnsi="Calibri" w:cs="Calibri"/>
              </w:rPr>
            </w:pPr>
          </w:p>
          <w:p w14:paraId="365F6108" w14:textId="041A46C1" w:rsidR="00657F42" w:rsidRPr="00867C5A" w:rsidRDefault="00657F42" w:rsidP="00657F42">
            <w:pPr>
              <w:ind w:left="70"/>
              <w:rPr>
                <w:rFonts w:ascii="Calibri" w:hAnsi="Calibri" w:cs="Calibri"/>
              </w:rPr>
            </w:pPr>
          </w:p>
          <w:p w14:paraId="7F18FB3A" w14:textId="7C6AEB35" w:rsidR="00657F42" w:rsidRPr="00867C5A" w:rsidRDefault="00657F42" w:rsidP="00657F42">
            <w:pPr>
              <w:ind w:left="70"/>
              <w:rPr>
                <w:rFonts w:ascii="Calibri" w:hAnsi="Calibri" w:cs="Calibri"/>
              </w:rPr>
            </w:pPr>
          </w:p>
          <w:p w14:paraId="2CCE5C4C" w14:textId="03B795D2" w:rsidR="00657F42" w:rsidRPr="00867C5A" w:rsidRDefault="00657F42" w:rsidP="00657F42">
            <w:pPr>
              <w:ind w:left="70"/>
              <w:rPr>
                <w:rFonts w:ascii="Calibri" w:hAnsi="Calibri" w:cs="Calibri"/>
              </w:rPr>
            </w:pPr>
          </w:p>
          <w:p w14:paraId="68C0FEFB" w14:textId="77777777" w:rsidR="00657F42" w:rsidRPr="00867C5A" w:rsidRDefault="00657F42" w:rsidP="00657F42">
            <w:pPr>
              <w:spacing w:before="120"/>
              <w:ind w:left="70" w:right="27"/>
              <w:rPr>
                <w:rFonts w:ascii="Calibri" w:hAnsi="Calibri" w:cs="Calibri"/>
                <w:b/>
                <w:color w:val="002060"/>
                <w:sz w:val="28"/>
                <w:lang w:bidi="ar-SA"/>
              </w:rPr>
            </w:pPr>
            <w:r w:rsidRPr="00867C5A">
              <w:rPr>
                <w:rFonts w:ascii="Calibri" w:hAnsi="Calibri" w:cs="Calibri"/>
                <w:b/>
                <w:color w:val="002060"/>
                <w:sz w:val="28"/>
                <w:lang w:bidi="ar-SA"/>
              </w:rPr>
              <w:lastRenderedPageBreak/>
              <w:t>What antiviral therapies are available?</w:t>
            </w:r>
          </w:p>
          <w:p w14:paraId="46C96194" w14:textId="496E024F" w:rsidR="00657F42" w:rsidRPr="00867C5A" w:rsidRDefault="00657F42" w:rsidP="00657F42">
            <w:pPr>
              <w:spacing w:after="240" w:line="276" w:lineRule="auto"/>
              <w:ind w:left="70"/>
              <w:rPr>
                <w:rFonts w:ascii="Calibri" w:hAnsi="Calibri" w:cs="Calibri"/>
              </w:rPr>
            </w:pPr>
            <w:r w:rsidRPr="00867C5A">
              <w:rPr>
                <w:rFonts w:ascii="Calibri" w:hAnsi="Calibri" w:cs="Calibri"/>
              </w:rPr>
              <w:t xml:space="preserve">Patients with mild-to-moderate symptoms that are high risk for severe disease (above) not-requiring hospitalization for COVID-19 treatment may receive one of the following antivirals </w:t>
            </w:r>
            <w:r w:rsidRPr="00867C5A">
              <w:rPr>
                <w:rFonts w:ascii="Calibri" w:hAnsi="Calibri" w:cs="Calibri"/>
                <w:i/>
              </w:rPr>
              <w:t>(in order of preference)</w:t>
            </w:r>
            <w:r w:rsidRPr="00867C5A">
              <w:rPr>
                <w:rFonts w:ascii="Calibri" w:hAnsi="Calibri" w:cs="Calibri"/>
              </w:rPr>
              <w:t>:</w:t>
            </w:r>
          </w:p>
          <w:tbl>
            <w:tblPr>
              <w:tblStyle w:val="TableGrid"/>
              <w:tblW w:w="0" w:type="auto"/>
              <w:tblInd w:w="425" w:type="dxa"/>
              <w:tblLook w:val="04A0" w:firstRow="1" w:lastRow="0" w:firstColumn="1" w:lastColumn="0" w:noHBand="0" w:noVBand="1"/>
            </w:tblPr>
            <w:tblGrid>
              <w:gridCol w:w="2821"/>
              <w:gridCol w:w="3114"/>
              <w:gridCol w:w="3150"/>
            </w:tblGrid>
            <w:tr w:rsidR="00657F42" w:rsidRPr="00867C5A" w14:paraId="07848DB4" w14:textId="77777777" w:rsidTr="00657F42">
              <w:tc>
                <w:tcPr>
                  <w:tcW w:w="2821" w:type="dxa"/>
                </w:tcPr>
                <w:p w14:paraId="3A2DFD6B" w14:textId="77777777" w:rsidR="00657F42" w:rsidRPr="00867C5A" w:rsidRDefault="00657F42" w:rsidP="00867C5A">
                  <w:pPr>
                    <w:jc w:val="center"/>
                    <w:rPr>
                      <w:rFonts w:ascii="Calibri" w:hAnsi="Calibri" w:cs="Calibri"/>
                      <w:b/>
                    </w:rPr>
                  </w:pPr>
                  <w:proofErr w:type="spellStart"/>
                  <w:r w:rsidRPr="00867C5A">
                    <w:rPr>
                      <w:rFonts w:ascii="Calibri" w:hAnsi="Calibri" w:cs="Calibri"/>
                      <w:b/>
                    </w:rPr>
                    <w:t>Nirmatrelvir</w:t>
                  </w:r>
                  <w:proofErr w:type="spellEnd"/>
                  <w:r w:rsidRPr="00867C5A">
                    <w:rPr>
                      <w:rFonts w:ascii="Calibri" w:hAnsi="Calibri" w:cs="Calibri"/>
                      <w:b/>
                    </w:rPr>
                    <w:t>/ritonavir (</w:t>
                  </w:r>
                  <w:proofErr w:type="spellStart"/>
                  <w:r w:rsidRPr="00867C5A">
                    <w:rPr>
                      <w:rFonts w:ascii="Calibri" w:hAnsi="Calibri" w:cs="Calibri"/>
                      <w:b/>
                    </w:rPr>
                    <w:t>Paxlovid</w:t>
                  </w:r>
                  <w:proofErr w:type="spellEnd"/>
                  <w:r w:rsidRPr="00867C5A">
                    <w:rPr>
                      <w:rFonts w:ascii="Calibri" w:hAnsi="Calibri" w:cs="Calibri"/>
                      <w:b/>
                    </w:rPr>
                    <w:t>)</w:t>
                  </w:r>
                </w:p>
              </w:tc>
              <w:tc>
                <w:tcPr>
                  <w:tcW w:w="3114" w:type="dxa"/>
                </w:tcPr>
                <w:p w14:paraId="2F7967C2" w14:textId="77777777" w:rsidR="00867C5A" w:rsidRDefault="00657F42" w:rsidP="00867C5A">
                  <w:pPr>
                    <w:jc w:val="center"/>
                    <w:rPr>
                      <w:rFonts w:ascii="Calibri" w:hAnsi="Calibri" w:cs="Calibri"/>
                      <w:b/>
                    </w:rPr>
                  </w:pPr>
                  <w:proofErr w:type="spellStart"/>
                  <w:r w:rsidRPr="00867C5A">
                    <w:rPr>
                      <w:rFonts w:ascii="Calibri" w:hAnsi="Calibri" w:cs="Calibri"/>
                      <w:b/>
                    </w:rPr>
                    <w:t>Remdesivir</w:t>
                  </w:r>
                  <w:proofErr w:type="spellEnd"/>
                  <w:r w:rsidRPr="00867C5A">
                    <w:rPr>
                      <w:rFonts w:ascii="Calibri" w:hAnsi="Calibri" w:cs="Calibri"/>
                      <w:b/>
                    </w:rPr>
                    <w:t xml:space="preserve"> </w:t>
                  </w:r>
                </w:p>
                <w:p w14:paraId="115FBAA1" w14:textId="3FDA2991" w:rsidR="00657F42" w:rsidRPr="00867C5A" w:rsidRDefault="00657F42" w:rsidP="00867C5A">
                  <w:pPr>
                    <w:jc w:val="center"/>
                    <w:rPr>
                      <w:rFonts w:ascii="Calibri" w:hAnsi="Calibri" w:cs="Calibri"/>
                      <w:b/>
                    </w:rPr>
                  </w:pPr>
                  <w:r w:rsidRPr="00867C5A">
                    <w:rPr>
                      <w:rFonts w:ascii="Calibri" w:hAnsi="Calibri" w:cs="Calibri"/>
                      <w:b/>
                    </w:rPr>
                    <w:t>(</w:t>
                  </w:r>
                  <w:proofErr w:type="spellStart"/>
                  <w:r w:rsidRPr="00867C5A">
                    <w:rPr>
                      <w:rFonts w:ascii="Calibri" w:hAnsi="Calibri" w:cs="Calibri"/>
                      <w:b/>
                    </w:rPr>
                    <w:t>Veklury</w:t>
                  </w:r>
                  <w:proofErr w:type="spellEnd"/>
                  <w:r w:rsidRPr="00867C5A">
                    <w:rPr>
                      <w:rFonts w:ascii="Calibri" w:hAnsi="Calibri" w:cs="Calibri"/>
                      <w:b/>
                    </w:rPr>
                    <w:t>)</w:t>
                  </w:r>
                </w:p>
              </w:tc>
              <w:tc>
                <w:tcPr>
                  <w:tcW w:w="3150" w:type="dxa"/>
                </w:tcPr>
                <w:p w14:paraId="7137616D" w14:textId="77777777" w:rsidR="00867C5A" w:rsidRDefault="00657F42" w:rsidP="00867C5A">
                  <w:pPr>
                    <w:jc w:val="center"/>
                    <w:rPr>
                      <w:rFonts w:ascii="Calibri" w:hAnsi="Calibri" w:cs="Calibri"/>
                      <w:b/>
                    </w:rPr>
                  </w:pPr>
                  <w:proofErr w:type="spellStart"/>
                  <w:r w:rsidRPr="00867C5A">
                    <w:rPr>
                      <w:rFonts w:ascii="Calibri" w:hAnsi="Calibri" w:cs="Calibri"/>
                      <w:b/>
                    </w:rPr>
                    <w:t>Molnupiravir</w:t>
                  </w:r>
                  <w:proofErr w:type="spellEnd"/>
                  <w:r w:rsidRPr="00867C5A">
                    <w:rPr>
                      <w:rFonts w:ascii="Calibri" w:hAnsi="Calibri" w:cs="Calibri"/>
                      <w:b/>
                    </w:rPr>
                    <w:t xml:space="preserve"> </w:t>
                  </w:r>
                </w:p>
                <w:p w14:paraId="20877447" w14:textId="5F8E4D46" w:rsidR="00657F42" w:rsidRPr="00867C5A" w:rsidRDefault="00657F42" w:rsidP="00867C5A">
                  <w:pPr>
                    <w:jc w:val="center"/>
                    <w:rPr>
                      <w:rFonts w:ascii="Calibri" w:hAnsi="Calibri" w:cs="Calibri"/>
                      <w:b/>
                    </w:rPr>
                  </w:pPr>
                  <w:r w:rsidRPr="00867C5A">
                    <w:rPr>
                      <w:rFonts w:ascii="Calibri" w:hAnsi="Calibri" w:cs="Calibri"/>
                      <w:b/>
                    </w:rPr>
                    <w:t>(</w:t>
                  </w:r>
                  <w:proofErr w:type="spellStart"/>
                  <w:r w:rsidRPr="00867C5A">
                    <w:rPr>
                      <w:rFonts w:ascii="Calibri" w:hAnsi="Calibri" w:cs="Calibri"/>
                      <w:b/>
                    </w:rPr>
                    <w:t>Lagevrio</w:t>
                  </w:r>
                  <w:proofErr w:type="spellEnd"/>
                  <w:r w:rsidRPr="00867C5A">
                    <w:rPr>
                      <w:rFonts w:ascii="Calibri" w:hAnsi="Calibri" w:cs="Calibri"/>
                      <w:b/>
                    </w:rPr>
                    <w:t>)</w:t>
                  </w:r>
                </w:p>
              </w:tc>
            </w:tr>
            <w:tr w:rsidR="00657F42" w:rsidRPr="00867C5A" w14:paraId="4A5C9317" w14:textId="77777777" w:rsidTr="00867C5A">
              <w:trPr>
                <w:trHeight w:val="6461"/>
              </w:trPr>
              <w:tc>
                <w:tcPr>
                  <w:tcW w:w="2821" w:type="dxa"/>
                </w:tcPr>
                <w:p w14:paraId="033CF7EE" w14:textId="77777777" w:rsidR="00657F42" w:rsidRPr="00867C5A" w:rsidRDefault="00657F42" w:rsidP="00657F42">
                  <w:pPr>
                    <w:pStyle w:val="ListParagraph"/>
                    <w:numPr>
                      <w:ilvl w:val="0"/>
                      <w:numId w:val="17"/>
                    </w:numPr>
                    <w:ind w:left="345" w:hanging="270"/>
                    <w:rPr>
                      <w:rFonts w:ascii="Calibri" w:hAnsi="Calibri" w:cs="Calibri"/>
                    </w:rPr>
                  </w:pPr>
                  <w:r w:rsidRPr="00867C5A">
                    <w:rPr>
                      <w:rFonts w:ascii="Calibri" w:hAnsi="Calibri" w:cs="Calibri"/>
                    </w:rPr>
                    <w:t>Oral administration</w:t>
                  </w:r>
                </w:p>
                <w:p w14:paraId="55000827" w14:textId="77777777" w:rsidR="00657F42" w:rsidRPr="00867C5A" w:rsidRDefault="00657F42" w:rsidP="00657F42">
                  <w:pPr>
                    <w:pStyle w:val="ListParagraph"/>
                    <w:numPr>
                      <w:ilvl w:val="0"/>
                      <w:numId w:val="17"/>
                    </w:numPr>
                    <w:ind w:left="345" w:hanging="270"/>
                    <w:rPr>
                      <w:rFonts w:ascii="Calibri" w:hAnsi="Calibri" w:cs="Calibri"/>
                    </w:rPr>
                  </w:pPr>
                  <w:r w:rsidRPr="00867C5A">
                    <w:rPr>
                      <w:rFonts w:ascii="Calibri" w:hAnsi="Calibri" w:cs="Calibri"/>
                    </w:rPr>
                    <w:t>5-day course</w:t>
                  </w:r>
                </w:p>
                <w:p w14:paraId="7D459DD4" w14:textId="77777777" w:rsidR="00657F42" w:rsidRPr="00867C5A" w:rsidRDefault="00657F42" w:rsidP="00657F42">
                  <w:pPr>
                    <w:pStyle w:val="ListParagraph"/>
                    <w:numPr>
                      <w:ilvl w:val="0"/>
                      <w:numId w:val="17"/>
                    </w:numPr>
                    <w:ind w:left="345" w:hanging="270"/>
                    <w:rPr>
                      <w:rFonts w:ascii="Calibri" w:hAnsi="Calibri" w:cs="Calibri"/>
                    </w:rPr>
                  </w:pPr>
                  <w:r w:rsidRPr="00867C5A">
                    <w:rPr>
                      <w:rFonts w:ascii="Calibri" w:hAnsi="Calibri" w:cs="Calibri"/>
                    </w:rPr>
                    <w:t>Give within 5 days of symptom onset</w:t>
                  </w:r>
                </w:p>
                <w:p w14:paraId="72C4C0CE" w14:textId="77777777" w:rsidR="00657F42" w:rsidRPr="00867C5A" w:rsidRDefault="00657F42" w:rsidP="00657F42">
                  <w:pPr>
                    <w:pStyle w:val="ListParagraph"/>
                    <w:numPr>
                      <w:ilvl w:val="0"/>
                      <w:numId w:val="17"/>
                    </w:numPr>
                    <w:ind w:left="345" w:hanging="270"/>
                    <w:rPr>
                      <w:rFonts w:ascii="Calibri" w:hAnsi="Calibri" w:cs="Calibri"/>
                    </w:rPr>
                  </w:pPr>
                  <w:r w:rsidRPr="00867C5A">
                    <w:rPr>
                      <w:rFonts w:ascii="Calibri" w:hAnsi="Calibri" w:cs="Calibri"/>
                    </w:rPr>
                    <w:t xml:space="preserve">High potential for drug interactions, requires renal dose adjustment, not recommended if </w:t>
                  </w:r>
                  <w:proofErr w:type="spellStart"/>
                  <w:r w:rsidRPr="00867C5A">
                    <w:rPr>
                      <w:rFonts w:ascii="Calibri" w:hAnsi="Calibri" w:cs="Calibri"/>
                    </w:rPr>
                    <w:t>eGFR</w:t>
                  </w:r>
                  <w:proofErr w:type="spellEnd"/>
                  <w:r w:rsidRPr="00867C5A">
                    <w:rPr>
                      <w:rFonts w:ascii="Calibri" w:hAnsi="Calibri" w:cs="Calibri"/>
                    </w:rPr>
                    <w:t xml:space="preserve"> &lt;30ml/min or if severe hepatic impairment</w:t>
                  </w:r>
                </w:p>
                <w:p w14:paraId="0125832B" w14:textId="77777777" w:rsidR="00657F42" w:rsidRPr="00867C5A" w:rsidRDefault="00657F42" w:rsidP="00657F42">
                  <w:pPr>
                    <w:pStyle w:val="ListParagraph"/>
                    <w:numPr>
                      <w:ilvl w:val="0"/>
                      <w:numId w:val="17"/>
                    </w:numPr>
                    <w:ind w:left="345" w:hanging="270"/>
                    <w:rPr>
                      <w:rFonts w:ascii="Calibri" w:hAnsi="Calibri" w:cs="Calibri"/>
                    </w:rPr>
                  </w:pPr>
                  <w:r w:rsidRPr="00867C5A">
                    <w:rPr>
                      <w:rFonts w:ascii="Calibri" w:hAnsi="Calibri" w:cs="Calibri"/>
                    </w:rPr>
                    <w:t>Risk reduction of hospitalization/death: 88%</w:t>
                  </w:r>
                </w:p>
              </w:tc>
              <w:tc>
                <w:tcPr>
                  <w:tcW w:w="3114" w:type="dxa"/>
                </w:tcPr>
                <w:p w14:paraId="1725C47E" w14:textId="77777777" w:rsidR="00657F42" w:rsidRPr="00867C5A" w:rsidRDefault="00657F42" w:rsidP="00657F42">
                  <w:pPr>
                    <w:pStyle w:val="ListParagraph"/>
                    <w:numPr>
                      <w:ilvl w:val="0"/>
                      <w:numId w:val="17"/>
                    </w:numPr>
                    <w:ind w:left="345" w:hanging="270"/>
                    <w:rPr>
                      <w:rFonts w:ascii="Calibri" w:hAnsi="Calibri" w:cs="Calibri"/>
                    </w:rPr>
                  </w:pPr>
                  <w:r w:rsidRPr="00867C5A">
                    <w:rPr>
                      <w:rFonts w:ascii="Calibri" w:hAnsi="Calibri" w:cs="Calibri"/>
                    </w:rPr>
                    <w:t>Intravenous administration</w:t>
                  </w:r>
                </w:p>
                <w:p w14:paraId="1EEFCE46" w14:textId="4EBF639B" w:rsidR="00657F42" w:rsidRPr="00867C5A" w:rsidRDefault="00657F42" w:rsidP="00657F42">
                  <w:pPr>
                    <w:pStyle w:val="ListParagraph"/>
                    <w:numPr>
                      <w:ilvl w:val="0"/>
                      <w:numId w:val="17"/>
                    </w:numPr>
                    <w:ind w:left="345" w:hanging="270"/>
                    <w:rPr>
                      <w:rFonts w:ascii="Calibri" w:hAnsi="Calibri" w:cs="Calibri"/>
                    </w:rPr>
                  </w:pPr>
                  <w:r w:rsidRPr="00867C5A">
                    <w:rPr>
                      <w:rFonts w:ascii="Calibri" w:hAnsi="Calibri" w:cs="Calibri"/>
                    </w:rPr>
                    <w:t xml:space="preserve">3-day </w:t>
                  </w:r>
                  <w:r w:rsidR="00867C5A">
                    <w:rPr>
                      <w:rFonts w:ascii="Calibri" w:hAnsi="Calibri" w:cs="Calibri"/>
                    </w:rPr>
                    <w:t>course</w:t>
                  </w:r>
                </w:p>
                <w:p w14:paraId="70C910C1" w14:textId="77777777" w:rsidR="00657F42" w:rsidRPr="00867C5A" w:rsidRDefault="00657F42" w:rsidP="00657F42">
                  <w:pPr>
                    <w:pStyle w:val="ListParagraph"/>
                    <w:numPr>
                      <w:ilvl w:val="0"/>
                      <w:numId w:val="17"/>
                    </w:numPr>
                    <w:ind w:left="345" w:hanging="270"/>
                    <w:rPr>
                      <w:rFonts w:ascii="Calibri" w:hAnsi="Calibri" w:cs="Calibri"/>
                    </w:rPr>
                  </w:pPr>
                  <w:r w:rsidRPr="00867C5A">
                    <w:rPr>
                      <w:rFonts w:ascii="Calibri" w:hAnsi="Calibri" w:cs="Calibri"/>
                    </w:rPr>
                    <w:t>Give within 7 days symptom onset</w:t>
                  </w:r>
                </w:p>
                <w:p w14:paraId="6C94C2F2" w14:textId="77777777" w:rsidR="00657F42" w:rsidRPr="00867C5A" w:rsidRDefault="00657F42" w:rsidP="00657F42">
                  <w:pPr>
                    <w:pStyle w:val="ListParagraph"/>
                    <w:numPr>
                      <w:ilvl w:val="0"/>
                      <w:numId w:val="17"/>
                    </w:numPr>
                    <w:ind w:left="345" w:hanging="270"/>
                    <w:rPr>
                      <w:rFonts w:ascii="Calibri" w:hAnsi="Calibri" w:cs="Calibri"/>
                    </w:rPr>
                  </w:pPr>
                  <w:r w:rsidRPr="00867C5A">
                    <w:rPr>
                      <w:rFonts w:ascii="Calibri" w:hAnsi="Calibri" w:cs="Calibri"/>
                    </w:rPr>
                    <w:t xml:space="preserve">Risk reduction of hospitalization/death: 87% </w:t>
                  </w:r>
                </w:p>
              </w:tc>
              <w:tc>
                <w:tcPr>
                  <w:tcW w:w="3150" w:type="dxa"/>
                </w:tcPr>
                <w:p w14:paraId="2207A5B1" w14:textId="77777777" w:rsidR="00657F42" w:rsidRPr="00867C5A" w:rsidRDefault="00657F42" w:rsidP="00657F42">
                  <w:pPr>
                    <w:pStyle w:val="ListParagraph"/>
                    <w:numPr>
                      <w:ilvl w:val="0"/>
                      <w:numId w:val="17"/>
                    </w:numPr>
                    <w:ind w:left="345" w:hanging="270"/>
                    <w:rPr>
                      <w:rFonts w:ascii="Calibri" w:hAnsi="Calibri" w:cs="Calibri"/>
                    </w:rPr>
                  </w:pPr>
                  <w:r w:rsidRPr="00867C5A">
                    <w:rPr>
                      <w:rFonts w:ascii="Calibri" w:hAnsi="Calibri" w:cs="Calibri"/>
                    </w:rPr>
                    <w:t>Oral administration</w:t>
                  </w:r>
                </w:p>
                <w:p w14:paraId="1A6C40CF" w14:textId="77777777" w:rsidR="00657F42" w:rsidRPr="00867C5A" w:rsidRDefault="00657F42" w:rsidP="00657F42">
                  <w:pPr>
                    <w:pStyle w:val="ListParagraph"/>
                    <w:numPr>
                      <w:ilvl w:val="0"/>
                      <w:numId w:val="17"/>
                    </w:numPr>
                    <w:ind w:left="345" w:hanging="270"/>
                    <w:rPr>
                      <w:rFonts w:ascii="Calibri" w:hAnsi="Calibri" w:cs="Calibri"/>
                    </w:rPr>
                  </w:pPr>
                  <w:r w:rsidRPr="00867C5A">
                    <w:rPr>
                      <w:rFonts w:ascii="Calibri" w:hAnsi="Calibri" w:cs="Calibri"/>
                    </w:rPr>
                    <w:t>5-day course</w:t>
                  </w:r>
                </w:p>
                <w:p w14:paraId="45FEFFF1" w14:textId="77777777" w:rsidR="00657F42" w:rsidRPr="00867C5A" w:rsidRDefault="00657F42" w:rsidP="00657F42">
                  <w:pPr>
                    <w:pStyle w:val="ListParagraph"/>
                    <w:numPr>
                      <w:ilvl w:val="0"/>
                      <w:numId w:val="17"/>
                    </w:numPr>
                    <w:ind w:left="345" w:hanging="270"/>
                    <w:rPr>
                      <w:rFonts w:ascii="Calibri" w:hAnsi="Calibri" w:cs="Calibri"/>
                    </w:rPr>
                  </w:pPr>
                  <w:r w:rsidRPr="00867C5A">
                    <w:rPr>
                      <w:rFonts w:ascii="Calibri" w:hAnsi="Calibri" w:cs="Calibri"/>
                    </w:rPr>
                    <w:t>Give within 5 days of symptom onset</w:t>
                  </w:r>
                </w:p>
                <w:p w14:paraId="62ADA9F9" w14:textId="77777777" w:rsidR="00657F42" w:rsidRPr="00867C5A" w:rsidRDefault="00657F42" w:rsidP="00657F42">
                  <w:pPr>
                    <w:pStyle w:val="ListParagraph"/>
                    <w:numPr>
                      <w:ilvl w:val="0"/>
                      <w:numId w:val="17"/>
                    </w:numPr>
                    <w:ind w:left="345" w:hanging="270"/>
                    <w:rPr>
                      <w:rFonts w:ascii="Calibri" w:hAnsi="Calibri" w:cs="Calibri"/>
                    </w:rPr>
                  </w:pPr>
                  <w:r w:rsidRPr="00867C5A">
                    <w:rPr>
                      <w:rFonts w:ascii="Calibri" w:hAnsi="Calibri" w:cs="Calibri"/>
                    </w:rPr>
                    <w:t>Requires contraception while on therapy and for 4 days after last dose, not recommended for use in pregnant patients</w:t>
                  </w:r>
                </w:p>
                <w:p w14:paraId="3B5EA51A" w14:textId="77777777" w:rsidR="00657F42" w:rsidRPr="00867C5A" w:rsidRDefault="00657F42" w:rsidP="00657F42">
                  <w:pPr>
                    <w:pStyle w:val="ListParagraph"/>
                    <w:numPr>
                      <w:ilvl w:val="0"/>
                      <w:numId w:val="17"/>
                    </w:numPr>
                    <w:ind w:left="345" w:hanging="270"/>
                    <w:rPr>
                      <w:rFonts w:ascii="Calibri" w:hAnsi="Calibri" w:cs="Calibri"/>
                    </w:rPr>
                  </w:pPr>
                  <w:r w:rsidRPr="00867C5A">
                    <w:rPr>
                      <w:rFonts w:ascii="Calibri" w:hAnsi="Calibri" w:cs="Calibri"/>
                    </w:rPr>
                    <w:t>Breastfeeding is not recommended during treatment, consider interrupting breastfeeding during treatment and for 4 days after last dose.</w:t>
                  </w:r>
                </w:p>
                <w:p w14:paraId="38F0A2A6" w14:textId="77777777" w:rsidR="00657F42" w:rsidRPr="00867C5A" w:rsidRDefault="00657F42" w:rsidP="00657F42">
                  <w:pPr>
                    <w:pStyle w:val="ListParagraph"/>
                    <w:numPr>
                      <w:ilvl w:val="0"/>
                      <w:numId w:val="17"/>
                    </w:numPr>
                    <w:ind w:left="345" w:hanging="270"/>
                    <w:rPr>
                      <w:rFonts w:ascii="Calibri" w:hAnsi="Calibri" w:cs="Calibri"/>
                    </w:rPr>
                  </w:pPr>
                  <w:r w:rsidRPr="00867C5A">
                    <w:rPr>
                      <w:rFonts w:ascii="Calibri" w:hAnsi="Calibri" w:cs="Calibri"/>
                    </w:rPr>
                    <w:t>Risk reduction of hospitalization/death: 30%</w:t>
                  </w:r>
                </w:p>
                <w:p w14:paraId="029C89BC" w14:textId="77777777" w:rsidR="00657F42" w:rsidRPr="00867C5A" w:rsidRDefault="00657F42" w:rsidP="00657F42">
                  <w:pPr>
                    <w:pStyle w:val="ListParagraph"/>
                    <w:numPr>
                      <w:ilvl w:val="0"/>
                      <w:numId w:val="17"/>
                    </w:numPr>
                    <w:ind w:left="345" w:hanging="270"/>
                    <w:rPr>
                      <w:rFonts w:ascii="Calibri" w:hAnsi="Calibri" w:cs="Calibri"/>
                      <w:i/>
                    </w:rPr>
                  </w:pPr>
                  <w:r w:rsidRPr="00867C5A">
                    <w:rPr>
                      <w:rFonts w:ascii="Calibri" w:hAnsi="Calibri" w:cs="Calibri"/>
                      <w:i/>
                    </w:rPr>
                    <w:t>Only recommended for use if other therapies are not feasible or available</w:t>
                  </w:r>
                </w:p>
              </w:tc>
            </w:tr>
          </w:tbl>
          <w:p w14:paraId="5C83B020" w14:textId="77777777" w:rsidR="00657F42" w:rsidRPr="00867C5A" w:rsidRDefault="00657F42" w:rsidP="00657F42">
            <w:pPr>
              <w:rPr>
                <w:rFonts w:ascii="Calibri" w:hAnsi="Calibri" w:cs="Calibri"/>
              </w:rPr>
            </w:pPr>
          </w:p>
          <w:p w14:paraId="43089324" w14:textId="77777777" w:rsidR="00657F42" w:rsidRPr="00867C5A" w:rsidRDefault="00657F42" w:rsidP="00657F42">
            <w:pPr>
              <w:spacing w:before="120" w:after="120"/>
              <w:ind w:left="72" w:right="29"/>
              <w:rPr>
                <w:rFonts w:ascii="Calibri" w:hAnsi="Calibri" w:cs="Calibri"/>
                <w:b/>
                <w:color w:val="002060"/>
                <w:sz w:val="28"/>
                <w:lang w:bidi="ar-SA"/>
              </w:rPr>
            </w:pPr>
            <w:r w:rsidRPr="00867C5A">
              <w:rPr>
                <w:rFonts w:ascii="Calibri" w:hAnsi="Calibri" w:cs="Calibri"/>
                <w:b/>
                <w:color w:val="002060"/>
                <w:sz w:val="28"/>
                <w:lang w:bidi="ar-SA"/>
              </w:rPr>
              <w:t xml:space="preserve">When should </w:t>
            </w:r>
            <w:proofErr w:type="spellStart"/>
            <w:r w:rsidRPr="00867C5A">
              <w:rPr>
                <w:rFonts w:ascii="Calibri" w:hAnsi="Calibri" w:cs="Calibri"/>
                <w:b/>
                <w:color w:val="002060"/>
                <w:sz w:val="28"/>
                <w:lang w:bidi="ar-SA"/>
              </w:rPr>
              <w:t>remdesivir</w:t>
            </w:r>
            <w:proofErr w:type="spellEnd"/>
            <w:r w:rsidRPr="00867C5A">
              <w:rPr>
                <w:rFonts w:ascii="Calibri" w:hAnsi="Calibri" w:cs="Calibri"/>
                <w:b/>
                <w:color w:val="002060"/>
                <w:sz w:val="28"/>
                <w:lang w:bidi="ar-SA"/>
              </w:rPr>
              <w:t xml:space="preserve"> 3-day courses be considered for those with mild-to-moderate symptoms at high risk for progression instead of the available oral antivirals?</w:t>
            </w:r>
          </w:p>
          <w:p w14:paraId="3B01ABE9" w14:textId="77777777" w:rsidR="00657F42" w:rsidRPr="00867C5A" w:rsidRDefault="00657F42" w:rsidP="00657F42">
            <w:pPr>
              <w:spacing w:line="276" w:lineRule="auto"/>
              <w:ind w:left="70"/>
              <w:rPr>
                <w:rFonts w:ascii="Calibri" w:hAnsi="Calibri" w:cs="Calibri"/>
              </w:rPr>
            </w:pPr>
            <w:r w:rsidRPr="00867C5A">
              <w:rPr>
                <w:rFonts w:ascii="Calibri" w:hAnsi="Calibri" w:cs="Calibri"/>
              </w:rPr>
              <w:t xml:space="preserve">Based on </w:t>
            </w:r>
            <w:hyperlink r:id="rId8" w:history="1">
              <w:r w:rsidRPr="00867C5A">
                <w:rPr>
                  <w:rStyle w:val="Hyperlink"/>
                  <w:rFonts w:ascii="Calibri" w:hAnsi="Calibri" w:cs="Calibri"/>
                </w:rPr>
                <w:t>NIH treatment guidelines</w:t>
              </w:r>
            </w:hyperlink>
            <w:r w:rsidRPr="00867C5A">
              <w:rPr>
                <w:rFonts w:ascii="Calibri" w:hAnsi="Calibri" w:cs="Calibri"/>
              </w:rPr>
              <w:t xml:space="preserve">, patients meeting criteria for antiviral therapy that are otherwise unable to receive </w:t>
            </w:r>
            <w:proofErr w:type="spellStart"/>
            <w:r w:rsidRPr="00867C5A">
              <w:rPr>
                <w:rFonts w:ascii="Calibri" w:hAnsi="Calibri" w:cs="Calibri"/>
              </w:rPr>
              <w:t>nirmatrelvir</w:t>
            </w:r>
            <w:proofErr w:type="spellEnd"/>
            <w:r w:rsidRPr="00867C5A">
              <w:rPr>
                <w:rFonts w:ascii="Calibri" w:hAnsi="Calibri" w:cs="Calibri"/>
              </w:rPr>
              <w:t xml:space="preserve">/ritonavir should be considered for a 3-day IV </w:t>
            </w:r>
            <w:proofErr w:type="spellStart"/>
            <w:r w:rsidRPr="00867C5A">
              <w:rPr>
                <w:rFonts w:ascii="Calibri" w:hAnsi="Calibri" w:cs="Calibri"/>
              </w:rPr>
              <w:t>remdesivir</w:t>
            </w:r>
            <w:proofErr w:type="spellEnd"/>
            <w:r w:rsidRPr="00867C5A">
              <w:rPr>
                <w:rFonts w:ascii="Calibri" w:hAnsi="Calibri" w:cs="Calibri"/>
              </w:rPr>
              <w:t xml:space="preserve"> regimen.  Patients with a contraindicating drug interaction, an </w:t>
            </w:r>
            <w:proofErr w:type="spellStart"/>
            <w:r w:rsidRPr="00867C5A">
              <w:rPr>
                <w:rFonts w:ascii="Calibri" w:hAnsi="Calibri" w:cs="Calibri"/>
              </w:rPr>
              <w:t>eGFR</w:t>
            </w:r>
            <w:proofErr w:type="spellEnd"/>
            <w:r w:rsidRPr="00867C5A">
              <w:rPr>
                <w:rFonts w:ascii="Calibri" w:hAnsi="Calibri" w:cs="Calibri"/>
              </w:rPr>
              <w:t xml:space="preserve"> &lt;30ml/min, severe hepatic impairment, or unable to take orally administered medications that cannot receive </w:t>
            </w:r>
            <w:proofErr w:type="spellStart"/>
            <w:r w:rsidRPr="00867C5A">
              <w:rPr>
                <w:rFonts w:ascii="Calibri" w:hAnsi="Calibri" w:cs="Calibri"/>
              </w:rPr>
              <w:t>nirmatrelvir</w:t>
            </w:r>
            <w:proofErr w:type="spellEnd"/>
            <w:r w:rsidRPr="00867C5A">
              <w:rPr>
                <w:rFonts w:ascii="Calibri" w:hAnsi="Calibri" w:cs="Calibri"/>
              </w:rPr>
              <w:t xml:space="preserve">/ritonavir are candidates for 3-day </w:t>
            </w:r>
            <w:proofErr w:type="spellStart"/>
            <w:r w:rsidRPr="00867C5A">
              <w:rPr>
                <w:rFonts w:ascii="Calibri" w:hAnsi="Calibri" w:cs="Calibri"/>
              </w:rPr>
              <w:t>remdesivir</w:t>
            </w:r>
            <w:proofErr w:type="spellEnd"/>
            <w:r w:rsidRPr="00867C5A">
              <w:rPr>
                <w:rFonts w:ascii="Calibri" w:hAnsi="Calibri" w:cs="Calibri"/>
              </w:rPr>
              <w:t xml:space="preserve"> regimens.  </w:t>
            </w:r>
            <w:proofErr w:type="spellStart"/>
            <w:r w:rsidRPr="00867C5A">
              <w:rPr>
                <w:rFonts w:ascii="Calibri" w:hAnsi="Calibri" w:cs="Calibri"/>
              </w:rPr>
              <w:t>Molnupiravir</w:t>
            </w:r>
            <w:proofErr w:type="spellEnd"/>
            <w:r w:rsidRPr="00867C5A">
              <w:rPr>
                <w:rFonts w:ascii="Calibri" w:hAnsi="Calibri" w:cs="Calibri"/>
              </w:rPr>
              <w:t xml:space="preserve"> should only be considered for those unable to receive </w:t>
            </w:r>
            <w:proofErr w:type="spellStart"/>
            <w:r w:rsidRPr="00867C5A">
              <w:rPr>
                <w:rFonts w:ascii="Calibri" w:hAnsi="Calibri" w:cs="Calibri"/>
              </w:rPr>
              <w:t>nirmatrelvir</w:t>
            </w:r>
            <w:proofErr w:type="spellEnd"/>
            <w:r w:rsidRPr="00867C5A">
              <w:rPr>
                <w:rFonts w:ascii="Calibri" w:hAnsi="Calibri" w:cs="Calibri"/>
              </w:rPr>
              <w:t xml:space="preserve">/ritonavir or </w:t>
            </w:r>
            <w:proofErr w:type="spellStart"/>
            <w:r w:rsidRPr="00867C5A">
              <w:rPr>
                <w:rFonts w:ascii="Calibri" w:hAnsi="Calibri" w:cs="Calibri"/>
              </w:rPr>
              <w:t>remdesivir</w:t>
            </w:r>
            <w:proofErr w:type="spellEnd"/>
            <w:r w:rsidRPr="00867C5A">
              <w:rPr>
                <w:rFonts w:ascii="Calibri" w:hAnsi="Calibri" w:cs="Calibri"/>
              </w:rPr>
              <w:t xml:space="preserve">. </w:t>
            </w:r>
          </w:p>
          <w:p w14:paraId="4A2CEFB2" w14:textId="77777777" w:rsidR="00657F42" w:rsidRPr="00867C5A" w:rsidRDefault="00657F42" w:rsidP="00657F42">
            <w:pPr>
              <w:spacing w:before="120" w:after="120"/>
              <w:ind w:left="72" w:right="29"/>
              <w:rPr>
                <w:rFonts w:ascii="Calibri" w:hAnsi="Calibri" w:cs="Calibri"/>
                <w:b/>
                <w:color w:val="002060"/>
                <w:sz w:val="28"/>
                <w:lang w:bidi="ar-SA"/>
              </w:rPr>
            </w:pPr>
            <w:r w:rsidRPr="00867C5A">
              <w:rPr>
                <w:rFonts w:ascii="Calibri" w:hAnsi="Calibri" w:cs="Calibri"/>
                <w:b/>
                <w:color w:val="002060"/>
                <w:sz w:val="28"/>
                <w:lang w:bidi="ar-SA"/>
              </w:rPr>
              <w:lastRenderedPageBreak/>
              <w:t xml:space="preserve">What side effects can patients potentially expect from </w:t>
            </w:r>
            <w:proofErr w:type="spellStart"/>
            <w:r w:rsidRPr="00867C5A">
              <w:rPr>
                <w:rFonts w:ascii="Calibri" w:hAnsi="Calibri" w:cs="Calibri"/>
                <w:b/>
                <w:color w:val="002060"/>
                <w:sz w:val="28"/>
                <w:lang w:bidi="ar-SA"/>
              </w:rPr>
              <w:t>remdesivir</w:t>
            </w:r>
            <w:proofErr w:type="spellEnd"/>
            <w:r w:rsidRPr="00867C5A">
              <w:rPr>
                <w:rFonts w:ascii="Calibri" w:hAnsi="Calibri" w:cs="Calibri"/>
                <w:b/>
                <w:color w:val="002060"/>
                <w:sz w:val="28"/>
                <w:lang w:bidi="ar-SA"/>
              </w:rPr>
              <w:t>?</w:t>
            </w:r>
          </w:p>
          <w:p w14:paraId="38F468A4" w14:textId="19FDFD4C" w:rsidR="00657F42" w:rsidRPr="00867C5A" w:rsidRDefault="00657F42" w:rsidP="00657F42">
            <w:pPr>
              <w:spacing w:line="276" w:lineRule="auto"/>
              <w:ind w:left="70"/>
              <w:rPr>
                <w:rFonts w:ascii="Calibri" w:hAnsi="Calibri" w:cs="Calibri"/>
              </w:rPr>
            </w:pPr>
            <w:r w:rsidRPr="00867C5A">
              <w:rPr>
                <w:rFonts w:ascii="Calibri" w:hAnsi="Calibri" w:cs="Calibri"/>
              </w:rPr>
              <w:t xml:space="preserve">The most common adverse events reported from the use of available antiviral therapy include: nausea, diarrhea, altered sense of taste, higher blood pressure, feeling unwell.  Serious allergic reactions are rare, however can include hives, </w:t>
            </w:r>
            <w:proofErr w:type="gramStart"/>
            <w:r w:rsidRPr="00867C5A">
              <w:rPr>
                <w:rFonts w:ascii="Calibri" w:hAnsi="Calibri" w:cs="Calibri"/>
              </w:rPr>
              <w:t>skin</w:t>
            </w:r>
            <w:proofErr w:type="gramEnd"/>
            <w:r w:rsidRPr="00867C5A">
              <w:rPr>
                <w:rFonts w:ascii="Calibri" w:hAnsi="Calibri" w:cs="Calibri"/>
              </w:rPr>
              <w:t xml:space="preserve"> rash, throat tightness, trouble swallowing/breathing, swollen lips/face.  Patients should be instructed to stop use and seek medical care if a severe reaction occurs.  </w:t>
            </w:r>
          </w:p>
          <w:p w14:paraId="4796441E" w14:textId="77777777" w:rsidR="00657F42" w:rsidRPr="00867C5A" w:rsidRDefault="00657F42" w:rsidP="00657F42">
            <w:pPr>
              <w:rPr>
                <w:rFonts w:ascii="Calibri" w:hAnsi="Calibri" w:cs="Calibri"/>
              </w:rPr>
            </w:pPr>
          </w:p>
          <w:p w14:paraId="135F216A" w14:textId="77777777" w:rsidR="00657F42" w:rsidRPr="00867C5A" w:rsidRDefault="00657F42" w:rsidP="00657F42">
            <w:pPr>
              <w:spacing w:before="120" w:after="120"/>
              <w:ind w:left="72" w:right="29"/>
              <w:rPr>
                <w:rFonts w:ascii="Calibri" w:hAnsi="Calibri" w:cs="Calibri"/>
                <w:b/>
                <w:color w:val="002060"/>
                <w:sz w:val="28"/>
                <w:lang w:bidi="ar-SA"/>
              </w:rPr>
            </w:pPr>
            <w:r w:rsidRPr="00867C5A">
              <w:rPr>
                <w:rFonts w:ascii="Calibri" w:hAnsi="Calibri" w:cs="Calibri"/>
                <w:b/>
                <w:color w:val="002060"/>
                <w:sz w:val="28"/>
                <w:lang w:bidi="ar-SA"/>
              </w:rPr>
              <w:t>In addition to prescribing anti-viral therapy for those meeting criteria for treatment, what other interventions are recommended?</w:t>
            </w:r>
          </w:p>
          <w:p w14:paraId="43919E13" w14:textId="15294DC6" w:rsidR="00657F42" w:rsidRPr="00867C5A" w:rsidRDefault="00657F42" w:rsidP="00657F42">
            <w:pPr>
              <w:spacing w:after="120" w:line="276" w:lineRule="auto"/>
              <w:ind w:left="72"/>
              <w:rPr>
                <w:rFonts w:ascii="Calibri" w:hAnsi="Calibri" w:cs="Calibri"/>
              </w:rPr>
            </w:pPr>
            <w:r w:rsidRPr="00867C5A">
              <w:rPr>
                <w:rFonts w:ascii="Calibri" w:hAnsi="Calibri" w:cs="Calibri"/>
              </w:rPr>
              <w:t>Patients may get some symptom relief by taking over the counter pain medications, anti</w:t>
            </w:r>
            <w:bookmarkStart w:id="0" w:name="_GoBack"/>
            <w:bookmarkEnd w:id="0"/>
            <w:r w:rsidRPr="00867C5A">
              <w:rPr>
                <w:rFonts w:ascii="Calibri" w:hAnsi="Calibri" w:cs="Calibri"/>
              </w:rPr>
              <w:t>pyretics, decongestants, and cough suppressants.  Patients should also be instructed to drink plenty of fluids and to rest.</w:t>
            </w:r>
          </w:p>
          <w:p w14:paraId="446A0C14" w14:textId="1F5D0442" w:rsidR="00657F42" w:rsidRDefault="00657F42" w:rsidP="00657F42">
            <w:pPr>
              <w:spacing w:line="276" w:lineRule="auto"/>
              <w:ind w:left="70"/>
              <w:rPr>
                <w:rFonts w:ascii="Calibri" w:hAnsi="Calibri" w:cs="Calibri"/>
              </w:rPr>
            </w:pPr>
            <w:r w:rsidRPr="00867C5A">
              <w:rPr>
                <w:rFonts w:ascii="Calibri" w:hAnsi="Calibri" w:cs="Calibri"/>
              </w:rPr>
              <w:t xml:space="preserve">Providers should also remind patients to protect others by staying at home and staying in one room if they have a shared living space, and wearing a well-fitting mask around others for at 10 days following symptom onset. </w:t>
            </w:r>
          </w:p>
          <w:p w14:paraId="4E790E60" w14:textId="77777777" w:rsidR="00867C5A" w:rsidRPr="00867C5A" w:rsidRDefault="00867C5A" w:rsidP="00657F42">
            <w:pPr>
              <w:spacing w:line="276" w:lineRule="auto"/>
              <w:ind w:left="70"/>
              <w:rPr>
                <w:rFonts w:ascii="Calibri" w:hAnsi="Calibri" w:cs="Calibri"/>
              </w:rPr>
            </w:pPr>
          </w:p>
          <w:p w14:paraId="335E388D" w14:textId="77777777" w:rsidR="00657F42" w:rsidRPr="00867C5A" w:rsidRDefault="00657F42" w:rsidP="00657F42">
            <w:pPr>
              <w:spacing w:before="120" w:after="120"/>
              <w:ind w:left="72" w:right="29"/>
              <w:rPr>
                <w:rFonts w:ascii="Calibri" w:hAnsi="Calibri" w:cs="Calibri"/>
                <w:b/>
                <w:color w:val="002060"/>
                <w:sz w:val="28"/>
                <w:lang w:bidi="ar-SA"/>
              </w:rPr>
            </w:pPr>
            <w:r w:rsidRPr="00867C5A">
              <w:rPr>
                <w:rFonts w:ascii="Calibri" w:hAnsi="Calibri" w:cs="Calibri"/>
                <w:b/>
                <w:color w:val="002060"/>
                <w:sz w:val="28"/>
                <w:lang w:bidi="ar-SA"/>
              </w:rPr>
              <w:t xml:space="preserve">Why is a 3-day course of </w:t>
            </w:r>
            <w:proofErr w:type="spellStart"/>
            <w:r w:rsidRPr="00867C5A">
              <w:rPr>
                <w:rFonts w:ascii="Calibri" w:hAnsi="Calibri" w:cs="Calibri"/>
                <w:b/>
                <w:color w:val="002060"/>
                <w:sz w:val="28"/>
                <w:lang w:bidi="ar-SA"/>
              </w:rPr>
              <w:t>remdesivir</w:t>
            </w:r>
            <w:proofErr w:type="spellEnd"/>
            <w:r w:rsidRPr="00867C5A">
              <w:rPr>
                <w:rFonts w:ascii="Calibri" w:hAnsi="Calibri" w:cs="Calibri"/>
                <w:b/>
                <w:color w:val="002060"/>
                <w:sz w:val="28"/>
                <w:lang w:bidi="ar-SA"/>
              </w:rPr>
              <w:t xml:space="preserve"> recommended if not specifically shown to reduce mortality?</w:t>
            </w:r>
          </w:p>
          <w:p w14:paraId="7DE6E7B5" w14:textId="40AC5888" w:rsidR="004F3E23" w:rsidRPr="00867C5A" w:rsidRDefault="00657F42" w:rsidP="00657F42">
            <w:pPr>
              <w:pStyle w:val="CM12"/>
              <w:spacing w:line="276" w:lineRule="auto"/>
              <w:ind w:left="70" w:right="387"/>
              <w:rPr>
                <w:rFonts w:ascii="Calibri" w:hAnsi="Calibri" w:cs="Calibri"/>
              </w:rPr>
            </w:pPr>
            <w:r w:rsidRPr="00867C5A">
              <w:rPr>
                <w:rFonts w:ascii="Calibri" w:hAnsi="Calibri" w:cs="Calibri"/>
              </w:rPr>
              <w:t xml:space="preserve">Three-day courses prevent progression to more severe COVID-19 infections that result in hospitalization or death. In the </w:t>
            </w:r>
            <w:hyperlink r:id="rId9" w:history="1">
              <w:r w:rsidRPr="00867C5A">
                <w:rPr>
                  <w:rStyle w:val="Hyperlink"/>
                  <w:rFonts w:ascii="Calibri" w:hAnsi="Calibri" w:cs="Calibri"/>
                </w:rPr>
                <w:t>PINETREE trial</w:t>
              </w:r>
            </w:hyperlink>
            <w:r w:rsidRPr="00867C5A">
              <w:rPr>
                <w:rFonts w:ascii="Calibri" w:hAnsi="Calibri" w:cs="Calibri"/>
              </w:rPr>
              <w:t xml:space="preserve"> that evaluated the use of the 3-day </w:t>
            </w:r>
            <w:proofErr w:type="spellStart"/>
            <w:r w:rsidRPr="00867C5A">
              <w:rPr>
                <w:rFonts w:ascii="Calibri" w:hAnsi="Calibri" w:cs="Calibri"/>
              </w:rPr>
              <w:t>remdesivir</w:t>
            </w:r>
            <w:proofErr w:type="spellEnd"/>
            <w:r w:rsidRPr="00867C5A">
              <w:rPr>
                <w:rFonts w:ascii="Calibri" w:hAnsi="Calibri" w:cs="Calibri"/>
              </w:rPr>
              <w:t xml:space="preserve"> regimen, no patients died in the treatment group or placebo group, so the primary benefit was with reducing risk of hospitalization.  This is still an important outcome supporting its use in certain high-risk patients, because it helps to reduce utilization of emergency department and hospital services, saving these resources for those that need them most (e.g. severe COVID-19 or other serious conditions).</w:t>
            </w:r>
          </w:p>
        </w:tc>
      </w:tr>
      <w:tr w:rsidR="004F3E23" w14:paraId="3BDFB542" w14:textId="77777777" w:rsidTr="00774DE9">
        <w:tc>
          <w:tcPr>
            <w:tcW w:w="102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tcPr>
          <w:p w14:paraId="355FD9E4" w14:textId="77777777" w:rsidR="004F3E23" w:rsidRDefault="004F3E23" w:rsidP="004F3E23"/>
          <w:p w14:paraId="08AB0266" w14:textId="77777777" w:rsidR="00D04EBE" w:rsidRDefault="00D04EBE" w:rsidP="004F3E23"/>
          <w:p w14:paraId="41502D1E" w14:textId="5BEC6AD9" w:rsidR="00D04EBE" w:rsidRDefault="00D04EBE" w:rsidP="004F3E23"/>
        </w:tc>
      </w:tr>
    </w:tbl>
    <w:p w14:paraId="6DDF4B77" w14:textId="03BE872F" w:rsidR="00E30224" w:rsidRPr="00D04EBE" w:rsidRDefault="00E30224" w:rsidP="00D04EBE">
      <w:pPr>
        <w:autoSpaceDE w:val="0"/>
        <w:autoSpaceDN w:val="0"/>
        <w:adjustRightInd w:val="0"/>
        <w:rPr>
          <w:rFonts w:cstheme="minorHAnsi"/>
          <w:b/>
        </w:rPr>
      </w:pPr>
    </w:p>
    <w:sectPr w:rsidR="00E30224" w:rsidRPr="00D04EBE" w:rsidSect="00AD2853">
      <w:headerReference w:type="even" r:id="rId10"/>
      <w:headerReference w:type="default" r:id="rId11"/>
      <w:footerReference w:type="even" r:id="rId12"/>
      <w:footerReference w:type="default" r:id="rId13"/>
      <w:headerReference w:type="first" r:id="rId14"/>
      <w:footerReference w:type="first" r:id="rId1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0DBF8" w14:textId="77777777" w:rsidR="00A6651B" w:rsidRDefault="00A6651B" w:rsidP="00331246">
      <w:r>
        <w:separator/>
      </w:r>
    </w:p>
  </w:endnote>
  <w:endnote w:type="continuationSeparator" w:id="0">
    <w:p w14:paraId="470C8B47" w14:textId="77777777" w:rsidR="00A6651B" w:rsidRDefault="00A6651B" w:rsidP="0033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8F05B" w14:textId="77777777" w:rsidR="004F3E23" w:rsidRDefault="004F3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84738" w14:textId="5C4E31A2" w:rsidR="00331246" w:rsidRDefault="00331246">
    <w:pPr>
      <w:pStyle w:val="Footer"/>
    </w:pPr>
    <w:r>
      <w:t xml:space="preserve">Updated </w:t>
    </w:r>
    <w:r w:rsidR="006651DB">
      <w:t>March 1</w:t>
    </w:r>
    <w:r w:rsidR="005320D5">
      <w:t>, 202</w:t>
    </w:r>
    <w:r w:rsidR="0013095B">
      <w:t>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D91B" w14:textId="77777777" w:rsidR="004F3E23" w:rsidRDefault="004F3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D85A6" w14:textId="77777777" w:rsidR="00A6651B" w:rsidRDefault="00A6651B" w:rsidP="00331246">
      <w:r>
        <w:separator/>
      </w:r>
    </w:p>
  </w:footnote>
  <w:footnote w:type="continuationSeparator" w:id="0">
    <w:p w14:paraId="2C31178C" w14:textId="77777777" w:rsidR="00A6651B" w:rsidRDefault="00A6651B" w:rsidP="00331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43DDC" w14:textId="77777777" w:rsidR="004F3E23" w:rsidRDefault="004F3E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1BB49" w14:textId="3A62C2F3" w:rsidR="00B846D2" w:rsidRDefault="00B846D2">
    <w:pPr>
      <w:pStyle w:val="Header"/>
    </w:pPr>
    <w:r>
      <w:rPr>
        <w:noProof/>
        <w:lang w:bidi="ar-SA"/>
      </w:rPr>
      <w:drawing>
        <wp:inline distT="0" distB="0" distL="0" distR="0" wp14:anchorId="35AE3D4A" wp14:editId="1A96AE21">
          <wp:extent cx="2343824" cy="485775"/>
          <wp:effectExtent l="0" t="0" r="0" b="0"/>
          <wp:docPr id="5" name="Picture 5"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0614" cy="487182"/>
                  </a:xfrm>
                  <a:prstGeom prst="rect">
                    <a:avLst/>
                  </a:prstGeom>
                  <a:noFill/>
                  <a:ln>
                    <a:noFill/>
                  </a:ln>
                </pic:spPr>
              </pic:pic>
            </a:graphicData>
          </a:graphic>
        </wp:inline>
      </w:drawing>
    </w:r>
  </w:p>
  <w:p w14:paraId="79DDA516" w14:textId="77777777" w:rsidR="00322293" w:rsidRDefault="003222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8E884" w14:textId="77777777" w:rsidR="004F3E23" w:rsidRDefault="004F3E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314D"/>
    <w:multiLevelType w:val="hybridMultilevel"/>
    <w:tmpl w:val="65784874"/>
    <w:lvl w:ilvl="0" w:tplc="631A3520">
      <w:start w:val="1"/>
      <w:numFmt w:val="bullet"/>
      <w:lvlText w:val="o"/>
      <w:lvlJc w:val="left"/>
      <w:pPr>
        <w:ind w:left="1080" w:hanging="360"/>
      </w:pPr>
      <w:rPr>
        <w:rFonts w:ascii="Courier New" w:hAnsi="Courier New"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182BE2"/>
    <w:multiLevelType w:val="hybridMultilevel"/>
    <w:tmpl w:val="730ABFBA"/>
    <w:lvl w:ilvl="0" w:tplc="C7988F7A">
      <w:start w:val="1"/>
      <w:numFmt w:val="bullet"/>
      <w:lvlText w:val="•"/>
      <w:lvlJc w:val="left"/>
      <w:pPr>
        <w:tabs>
          <w:tab w:val="num" w:pos="720"/>
        </w:tabs>
        <w:ind w:left="720" w:hanging="360"/>
      </w:pPr>
      <w:rPr>
        <w:rFonts w:ascii="Times New Roman" w:hAnsi="Times New Roman" w:hint="default"/>
      </w:rPr>
    </w:lvl>
    <w:lvl w:ilvl="1" w:tplc="C84A6B62" w:tentative="1">
      <w:start w:val="1"/>
      <w:numFmt w:val="bullet"/>
      <w:lvlText w:val="•"/>
      <w:lvlJc w:val="left"/>
      <w:pPr>
        <w:tabs>
          <w:tab w:val="num" w:pos="1440"/>
        </w:tabs>
        <w:ind w:left="1440" w:hanging="360"/>
      </w:pPr>
      <w:rPr>
        <w:rFonts w:ascii="Times New Roman" w:hAnsi="Times New Roman" w:hint="default"/>
      </w:rPr>
    </w:lvl>
    <w:lvl w:ilvl="2" w:tplc="E9B68694" w:tentative="1">
      <w:start w:val="1"/>
      <w:numFmt w:val="bullet"/>
      <w:lvlText w:val="•"/>
      <w:lvlJc w:val="left"/>
      <w:pPr>
        <w:tabs>
          <w:tab w:val="num" w:pos="2160"/>
        </w:tabs>
        <w:ind w:left="2160" w:hanging="360"/>
      </w:pPr>
      <w:rPr>
        <w:rFonts w:ascii="Times New Roman" w:hAnsi="Times New Roman" w:hint="default"/>
      </w:rPr>
    </w:lvl>
    <w:lvl w:ilvl="3" w:tplc="58482F2E" w:tentative="1">
      <w:start w:val="1"/>
      <w:numFmt w:val="bullet"/>
      <w:lvlText w:val="•"/>
      <w:lvlJc w:val="left"/>
      <w:pPr>
        <w:tabs>
          <w:tab w:val="num" w:pos="2880"/>
        </w:tabs>
        <w:ind w:left="2880" w:hanging="360"/>
      </w:pPr>
      <w:rPr>
        <w:rFonts w:ascii="Times New Roman" w:hAnsi="Times New Roman" w:hint="default"/>
      </w:rPr>
    </w:lvl>
    <w:lvl w:ilvl="4" w:tplc="3F946108" w:tentative="1">
      <w:start w:val="1"/>
      <w:numFmt w:val="bullet"/>
      <w:lvlText w:val="•"/>
      <w:lvlJc w:val="left"/>
      <w:pPr>
        <w:tabs>
          <w:tab w:val="num" w:pos="3600"/>
        </w:tabs>
        <w:ind w:left="3600" w:hanging="360"/>
      </w:pPr>
      <w:rPr>
        <w:rFonts w:ascii="Times New Roman" w:hAnsi="Times New Roman" w:hint="default"/>
      </w:rPr>
    </w:lvl>
    <w:lvl w:ilvl="5" w:tplc="FB386002" w:tentative="1">
      <w:start w:val="1"/>
      <w:numFmt w:val="bullet"/>
      <w:lvlText w:val="•"/>
      <w:lvlJc w:val="left"/>
      <w:pPr>
        <w:tabs>
          <w:tab w:val="num" w:pos="4320"/>
        </w:tabs>
        <w:ind w:left="4320" w:hanging="360"/>
      </w:pPr>
      <w:rPr>
        <w:rFonts w:ascii="Times New Roman" w:hAnsi="Times New Roman" w:hint="default"/>
      </w:rPr>
    </w:lvl>
    <w:lvl w:ilvl="6" w:tplc="8CA28C04" w:tentative="1">
      <w:start w:val="1"/>
      <w:numFmt w:val="bullet"/>
      <w:lvlText w:val="•"/>
      <w:lvlJc w:val="left"/>
      <w:pPr>
        <w:tabs>
          <w:tab w:val="num" w:pos="5040"/>
        </w:tabs>
        <w:ind w:left="5040" w:hanging="360"/>
      </w:pPr>
      <w:rPr>
        <w:rFonts w:ascii="Times New Roman" w:hAnsi="Times New Roman" w:hint="default"/>
      </w:rPr>
    </w:lvl>
    <w:lvl w:ilvl="7" w:tplc="04CA1F70" w:tentative="1">
      <w:start w:val="1"/>
      <w:numFmt w:val="bullet"/>
      <w:lvlText w:val="•"/>
      <w:lvlJc w:val="left"/>
      <w:pPr>
        <w:tabs>
          <w:tab w:val="num" w:pos="5760"/>
        </w:tabs>
        <w:ind w:left="5760" w:hanging="360"/>
      </w:pPr>
      <w:rPr>
        <w:rFonts w:ascii="Times New Roman" w:hAnsi="Times New Roman" w:hint="default"/>
      </w:rPr>
    </w:lvl>
    <w:lvl w:ilvl="8" w:tplc="65828A9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E5D4726"/>
    <w:multiLevelType w:val="hybridMultilevel"/>
    <w:tmpl w:val="A10E0F64"/>
    <w:lvl w:ilvl="0" w:tplc="04090001">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A381A"/>
    <w:multiLevelType w:val="hybridMultilevel"/>
    <w:tmpl w:val="AA74D100"/>
    <w:lvl w:ilvl="0" w:tplc="DAF234EA">
      <w:start w:val="3"/>
      <w:numFmt w:val="bullet"/>
      <w:lvlText w:val=""/>
      <w:lvlJc w:val="left"/>
      <w:pPr>
        <w:ind w:left="430" w:hanging="360"/>
      </w:pPr>
      <w:rPr>
        <w:rFonts w:ascii="Symbol" w:eastAsiaTheme="minorHAnsi" w:hAnsi="Symbol" w:cstheme="minorBidi" w:hint="default"/>
      </w:rPr>
    </w:lvl>
    <w:lvl w:ilvl="1" w:tplc="FFFFFFFF" w:tentative="1">
      <w:start w:val="1"/>
      <w:numFmt w:val="bullet"/>
      <w:lvlText w:val="o"/>
      <w:lvlJc w:val="left"/>
      <w:pPr>
        <w:ind w:left="1150" w:hanging="360"/>
      </w:pPr>
      <w:rPr>
        <w:rFonts w:ascii="Courier New" w:hAnsi="Courier New" w:cs="Courier New" w:hint="default"/>
      </w:rPr>
    </w:lvl>
    <w:lvl w:ilvl="2" w:tplc="FFFFFFFF" w:tentative="1">
      <w:start w:val="1"/>
      <w:numFmt w:val="bullet"/>
      <w:lvlText w:val=""/>
      <w:lvlJc w:val="left"/>
      <w:pPr>
        <w:ind w:left="1870" w:hanging="360"/>
      </w:pPr>
      <w:rPr>
        <w:rFonts w:ascii="Wingdings" w:hAnsi="Wingdings" w:hint="default"/>
      </w:rPr>
    </w:lvl>
    <w:lvl w:ilvl="3" w:tplc="FFFFFFFF" w:tentative="1">
      <w:start w:val="1"/>
      <w:numFmt w:val="bullet"/>
      <w:lvlText w:val=""/>
      <w:lvlJc w:val="left"/>
      <w:pPr>
        <w:ind w:left="2590" w:hanging="360"/>
      </w:pPr>
      <w:rPr>
        <w:rFonts w:ascii="Symbol" w:hAnsi="Symbol" w:hint="default"/>
      </w:rPr>
    </w:lvl>
    <w:lvl w:ilvl="4" w:tplc="FFFFFFFF" w:tentative="1">
      <w:start w:val="1"/>
      <w:numFmt w:val="bullet"/>
      <w:lvlText w:val="o"/>
      <w:lvlJc w:val="left"/>
      <w:pPr>
        <w:ind w:left="3310" w:hanging="360"/>
      </w:pPr>
      <w:rPr>
        <w:rFonts w:ascii="Courier New" w:hAnsi="Courier New" w:cs="Courier New" w:hint="default"/>
      </w:rPr>
    </w:lvl>
    <w:lvl w:ilvl="5" w:tplc="FFFFFFFF" w:tentative="1">
      <w:start w:val="1"/>
      <w:numFmt w:val="bullet"/>
      <w:lvlText w:val=""/>
      <w:lvlJc w:val="left"/>
      <w:pPr>
        <w:ind w:left="4030" w:hanging="360"/>
      </w:pPr>
      <w:rPr>
        <w:rFonts w:ascii="Wingdings" w:hAnsi="Wingdings" w:hint="default"/>
      </w:rPr>
    </w:lvl>
    <w:lvl w:ilvl="6" w:tplc="FFFFFFFF" w:tentative="1">
      <w:start w:val="1"/>
      <w:numFmt w:val="bullet"/>
      <w:lvlText w:val=""/>
      <w:lvlJc w:val="left"/>
      <w:pPr>
        <w:ind w:left="4750" w:hanging="360"/>
      </w:pPr>
      <w:rPr>
        <w:rFonts w:ascii="Symbol" w:hAnsi="Symbol" w:hint="default"/>
      </w:rPr>
    </w:lvl>
    <w:lvl w:ilvl="7" w:tplc="FFFFFFFF" w:tentative="1">
      <w:start w:val="1"/>
      <w:numFmt w:val="bullet"/>
      <w:lvlText w:val="o"/>
      <w:lvlJc w:val="left"/>
      <w:pPr>
        <w:ind w:left="5470" w:hanging="360"/>
      </w:pPr>
      <w:rPr>
        <w:rFonts w:ascii="Courier New" w:hAnsi="Courier New" w:cs="Courier New" w:hint="default"/>
      </w:rPr>
    </w:lvl>
    <w:lvl w:ilvl="8" w:tplc="FFFFFFFF" w:tentative="1">
      <w:start w:val="1"/>
      <w:numFmt w:val="bullet"/>
      <w:lvlText w:val=""/>
      <w:lvlJc w:val="left"/>
      <w:pPr>
        <w:ind w:left="6190" w:hanging="360"/>
      </w:pPr>
      <w:rPr>
        <w:rFonts w:ascii="Wingdings" w:hAnsi="Wingdings" w:hint="default"/>
      </w:rPr>
    </w:lvl>
  </w:abstractNum>
  <w:abstractNum w:abstractNumId="4" w15:restartNumberingAfterBreak="0">
    <w:nsid w:val="100E2694"/>
    <w:multiLevelType w:val="hybridMultilevel"/>
    <w:tmpl w:val="42681CA2"/>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D32491A"/>
    <w:multiLevelType w:val="hybridMultilevel"/>
    <w:tmpl w:val="68F4B278"/>
    <w:lvl w:ilvl="0" w:tplc="DAF234EA">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958A3"/>
    <w:multiLevelType w:val="hybridMultilevel"/>
    <w:tmpl w:val="537C2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61C12"/>
    <w:multiLevelType w:val="hybridMultilevel"/>
    <w:tmpl w:val="8046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C7498"/>
    <w:multiLevelType w:val="hybridMultilevel"/>
    <w:tmpl w:val="19AAFA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BA1D26"/>
    <w:multiLevelType w:val="hybridMultilevel"/>
    <w:tmpl w:val="BA8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0718A"/>
    <w:multiLevelType w:val="hybridMultilevel"/>
    <w:tmpl w:val="07D8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3F0E8D"/>
    <w:multiLevelType w:val="hybridMultilevel"/>
    <w:tmpl w:val="B920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D14FA"/>
    <w:multiLevelType w:val="hybridMultilevel"/>
    <w:tmpl w:val="DEFAB8B4"/>
    <w:lvl w:ilvl="0" w:tplc="4A4EF5F0">
      <w:start w:val="1"/>
      <w:numFmt w:val="bullet"/>
      <w:lvlText w:val="•"/>
      <w:lvlJc w:val="left"/>
      <w:pPr>
        <w:tabs>
          <w:tab w:val="num" w:pos="360"/>
        </w:tabs>
        <w:ind w:left="360" w:hanging="360"/>
      </w:pPr>
      <w:rPr>
        <w:rFonts w:ascii="Times New Roman" w:hAnsi="Times New Roman" w:hint="default"/>
      </w:rPr>
    </w:lvl>
    <w:lvl w:ilvl="1" w:tplc="84C4F08A" w:tentative="1">
      <w:start w:val="1"/>
      <w:numFmt w:val="bullet"/>
      <w:lvlText w:val="•"/>
      <w:lvlJc w:val="left"/>
      <w:pPr>
        <w:tabs>
          <w:tab w:val="num" w:pos="1080"/>
        </w:tabs>
        <w:ind w:left="1080" w:hanging="360"/>
      </w:pPr>
      <w:rPr>
        <w:rFonts w:ascii="Times New Roman" w:hAnsi="Times New Roman" w:hint="default"/>
      </w:rPr>
    </w:lvl>
    <w:lvl w:ilvl="2" w:tplc="74067298" w:tentative="1">
      <w:start w:val="1"/>
      <w:numFmt w:val="bullet"/>
      <w:lvlText w:val="•"/>
      <w:lvlJc w:val="left"/>
      <w:pPr>
        <w:tabs>
          <w:tab w:val="num" w:pos="1800"/>
        </w:tabs>
        <w:ind w:left="1800" w:hanging="360"/>
      </w:pPr>
      <w:rPr>
        <w:rFonts w:ascii="Times New Roman" w:hAnsi="Times New Roman" w:hint="default"/>
      </w:rPr>
    </w:lvl>
    <w:lvl w:ilvl="3" w:tplc="C1B00CCE" w:tentative="1">
      <w:start w:val="1"/>
      <w:numFmt w:val="bullet"/>
      <w:lvlText w:val="•"/>
      <w:lvlJc w:val="left"/>
      <w:pPr>
        <w:tabs>
          <w:tab w:val="num" w:pos="2520"/>
        </w:tabs>
        <w:ind w:left="2520" w:hanging="360"/>
      </w:pPr>
      <w:rPr>
        <w:rFonts w:ascii="Times New Roman" w:hAnsi="Times New Roman" w:hint="default"/>
      </w:rPr>
    </w:lvl>
    <w:lvl w:ilvl="4" w:tplc="A1502A04" w:tentative="1">
      <w:start w:val="1"/>
      <w:numFmt w:val="bullet"/>
      <w:lvlText w:val="•"/>
      <w:lvlJc w:val="left"/>
      <w:pPr>
        <w:tabs>
          <w:tab w:val="num" w:pos="3240"/>
        </w:tabs>
        <w:ind w:left="3240" w:hanging="360"/>
      </w:pPr>
      <w:rPr>
        <w:rFonts w:ascii="Times New Roman" w:hAnsi="Times New Roman" w:hint="default"/>
      </w:rPr>
    </w:lvl>
    <w:lvl w:ilvl="5" w:tplc="5558A61C" w:tentative="1">
      <w:start w:val="1"/>
      <w:numFmt w:val="bullet"/>
      <w:lvlText w:val="•"/>
      <w:lvlJc w:val="left"/>
      <w:pPr>
        <w:tabs>
          <w:tab w:val="num" w:pos="3960"/>
        </w:tabs>
        <w:ind w:left="3960" w:hanging="360"/>
      </w:pPr>
      <w:rPr>
        <w:rFonts w:ascii="Times New Roman" w:hAnsi="Times New Roman" w:hint="default"/>
      </w:rPr>
    </w:lvl>
    <w:lvl w:ilvl="6" w:tplc="0D9EA926" w:tentative="1">
      <w:start w:val="1"/>
      <w:numFmt w:val="bullet"/>
      <w:lvlText w:val="•"/>
      <w:lvlJc w:val="left"/>
      <w:pPr>
        <w:tabs>
          <w:tab w:val="num" w:pos="4680"/>
        </w:tabs>
        <w:ind w:left="4680" w:hanging="360"/>
      </w:pPr>
      <w:rPr>
        <w:rFonts w:ascii="Times New Roman" w:hAnsi="Times New Roman" w:hint="default"/>
      </w:rPr>
    </w:lvl>
    <w:lvl w:ilvl="7" w:tplc="C5C6E6AA" w:tentative="1">
      <w:start w:val="1"/>
      <w:numFmt w:val="bullet"/>
      <w:lvlText w:val="•"/>
      <w:lvlJc w:val="left"/>
      <w:pPr>
        <w:tabs>
          <w:tab w:val="num" w:pos="5400"/>
        </w:tabs>
        <w:ind w:left="5400" w:hanging="360"/>
      </w:pPr>
      <w:rPr>
        <w:rFonts w:ascii="Times New Roman" w:hAnsi="Times New Roman" w:hint="default"/>
      </w:rPr>
    </w:lvl>
    <w:lvl w:ilvl="8" w:tplc="C51C3B86"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39E07318"/>
    <w:multiLevelType w:val="hybridMultilevel"/>
    <w:tmpl w:val="3B50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17145"/>
    <w:multiLevelType w:val="hybridMultilevel"/>
    <w:tmpl w:val="686A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F40AA8"/>
    <w:multiLevelType w:val="hybridMultilevel"/>
    <w:tmpl w:val="47B20C90"/>
    <w:lvl w:ilvl="0" w:tplc="E72E6960">
      <w:numFmt w:val="bullet"/>
      <w:lvlText w:val="-"/>
      <w:lvlJc w:val="left"/>
      <w:pPr>
        <w:ind w:left="430" w:hanging="360"/>
      </w:pPr>
      <w:rPr>
        <w:rFonts w:ascii="Calibri" w:eastAsiaTheme="minorHAnsi" w:hAnsi="Calibri" w:cs="Calibri" w:hint="default"/>
      </w:rPr>
    </w:lvl>
    <w:lvl w:ilvl="1" w:tplc="FFFFFFFF" w:tentative="1">
      <w:start w:val="1"/>
      <w:numFmt w:val="bullet"/>
      <w:lvlText w:val="o"/>
      <w:lvlJc w:val="left"/>
      <w:pPr>
        <w:ind w:left="1150" w:hanging="360"/>
      </w:pPr>
      <w:rPr>
        <w:rFonts w:ascii="Courier New" w:hAnsi="Courier New" w:cs="Courier New" w:hint="default"/>
      </w:rPr>
    </w:lvl>
    <w:lvl w:ilvl="2" w:tplc="FFFFFFFF" w:tentative="1">
      <w:start w:val="1"/>
      <w:numFmt w:val="bullet"/>
      <w:lvlText w:val=""/>
      <w:lvlJc w:val="left"/>
      <w:pPr>
        <w:ind w:left="1870" w:hanging="360"/>
      </w:pPr>
      <w:rPr>
        <w:rFonts w:ascii="Wingdings" w:hAnsi="Wingdings" w:hint="default"/>
      </w:rPr>
    </w:lvl>
    <w:lvl w:ilvl="3" w:tplc="FFFFFFFF" w:tentative="1">
      <w:start w:val="1"/>
      <w:numFmt w:val="bullet"/>
      <w:lvlText w:val=""/>
      <w:lvlJc w:val="left"/>
      <w:pPr>
        <w:ind w:left="2590" w:hanging="360"/>
      </w:pPr>
      <w:rPr>
        <w:rFonts w:ascii="Symbol" w:hAnsi="Symbol" w:hint="default"/>
      </w:rPr>
    </w:lvl>
    <w:lvl w:ilvl="4" w:tplc="FFFFFFFF" w:tentative="1">
      <w:start w:val="1"/>
      <w:numFmt w:val="bullet"/>
      <w:lvlText w:val="o"/>
      <w:lvlJc w:val="left"/>
      <w:pPr>
        <w:ind w:left="3310" w:hanging="360"/>
      </w:pPr>
      <w:rPr>
        <w:rFonts w:ascii="Courier New" w:hAnsi="Courier New" w:cs="Courier New" w:hint="default"/>
      </w:rPr>
    </w:lvl>
    <w:lvl w:ilvl="5" w:tplc="FFFFFFFF" w:tentative="1">
      <w:start w:val="1"/>
      <w:numFmt w:val="bullet"/>
      <w:lvlText w:val=""/>
      <w:lvlJc w:val="left"/>
      <w:pPr>
        <w:ind w:left="4030" w:hanging="360"/>
      </w:pPr>
      <w:rPr>
        <w:rFonts w:ascii="Wingdings" w:hAnsi="Wingdings" w:hint="default"/>
      </w:rPr>
    </w:lvl>
    <w:lvl w:ilvl="6" w:tplc="FFFFFFFF" w:tentative="1">
      <w:start w:val="1"/>
      <w:numFmt w:val="bullet"/>
      <w:lvlText w:val=""/>
      <w:lvlJc w:val="left"/>
      <w:pPr>
        <w:ind w:left="4750" w:hanging="360"/>
      </w:pPr>
      <w:rPr>
        <w:rFonts w:ascii="Symbol" w:hAnsi="Symbol" w:hint="default"/>
      </w:rPr>
    </w:lvl>
    <w:lvl w:ilvl="7" w:tplc="FFFFFFFF" w:tentative="1">
      <w:start w:val="1"/>
      <w:numFmt w:val="bullet"/>
      <w:lvlText w:val="o"/>
      <w:lvlJc w:val="left"/>
      <w:pPr>
        <w:ind w:left="5470" w:hanging="360"/>
      </w:pPr>
      <w:rPr>
        <w:rFonts w:ascii="Courier New" w:hAnsi="Courier New" w:cs="Courier New" w:hint="default"/>
      </w:rPr>
    </w:lvl>
    <w:lvl w:ilvl="8" w:tplc="FFFFFFFF" w:tentative="1">
      <w:start w:val="1"/>
      <w:numFmt w:val="bullet"/>
      <w:lvlText w:val=""/>
      <w:lvlJc w:val="left"/>
      <w:pPr>
        <w:ind w:left="6190" w:hanging="360"/>
      </w:pPr>
      <w:rPr>
        <w:rFonts w:ascii="Wingdings" w:hAnsi="Wingdings" w:hint="default"/>
      </w:rPr>
    </w:lvl>
  </w:abstractNum>
  <w:abstractNum w:abstractNumId="16" w15:restartNumberingAfterBreak="0">
    <w:nsid w:val="6A8F4847"/>
    <w:multiLevelType w:val="hybridMultilevel"/>
    <w:tmpl w:val="FCB4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622A60"/>
    <w:multiLevelType w:val="hybridMultilevel"/>
    <w:tmpl w:val="7DC2F612"/>
    <w:lvl w:ilvl="0" w:tplc="DAF234EA">
      <w:start w:val="3"/>
      <w:numFmt w:val="bullet"/>
      <w:lvlText w:val=""/>
      <w:lvlJc w:val="left"/>
      <w:pPr>
        <w:ind w:left="430" w:hanging="360"/>
      </w:pPr>
      <w:rPr>
        <w:rFonts w:ascii="Symbol" w:eastAsiaTheme="minorHAnsi" w:hAnsi="Symbol" w:cstheme="minorBidi" w:hint="default"/>
      </w:rPr>
    </w:lvl>
    <w:lvl w:ilvl="1" w:tplc="FFFFFFFF">
      <w:start w:val="1"/>
      <w:numFmt w:val="bullet"/>
      <w:lvlText w:val="o"/>
      <w:lvlJc w:val="left"/>
      <w:pPr>
        <w:ind w:left="1150" w:hanging="360"/>
      </w:pPr>
      <w:rPr>
        <w:rFonts w:ascii="Courier New" w:hAnsi="Courier New" w:cs="Courier New" w:hint="default"/>
      </w:rPr>
    </w:lvl>
    <w:lvl w:ilvl="2" w:tplc="FFFFFFFF">
      <w:start w:val="1"/>
      <w:numFmt w:val="bullet"/>
      <w:lvlText w:val=""/>
      <w:lvlJc w:val="left"/>
      <w:pPr>
        <w:ind w:left="1870" w:hanging="360"/>
      </w:pPr>
      <w:rPr>
        <w:rFonts w:ascii="Wingdings" w:hAnsi="Wingdings" w:hint="default"/>
      </w:rPr>
    </w:lvl>
    <w:lvl w:ilvl="3" w:tplc="FFFFFFFF">
      <w:start w:val="1"/>
      <w:numFmt w:val="bullet"/>
      <w:lvlText w:val=""/>
      <w:lvlJc w:val="left"/>
      <w:pPr>
        <w:ind w:left="2590" w:hanging="360"/>
      </w:pPr>
      <w:rPr>
        <w:rFonts w:ascii="Symbol" w:hAnsi="Symbol" w:hint="default"/>
      </w:rPr>
    </w:lvl>
    <w:lvl w:ilvl="4" w:tplc="FFFFFFFF" w:tentative="1">
      <w:start w:val="1"/>
      <w:numFmt w:val="bullet"/>
      <w:lvlText w:val="o"/>
      <w:lvlJc w:val="left"/>
      <w:pPr>
        <w:ind w:left="3310" w:hanging="360"/>
      </w:pPr>
      <w:rPr>
        <w:rFonts w:ascii="Courier New" w:hAnsi="Courier New" w:cs="Courier New" w:hint="default"/>
      </w:rPr>
    </w:lvl>
    <w:lvl w:ilvl="5" w:tplc="FFFFFFFF" w:tentative="1">
      <w:start w:val="1"/>
      <w:numFmt w:val="bullet"/>
      <w:lvlText w:val=""/>
      <w:lvlJc w:val="left"/>
      <w:pPr>
        <w:ind w:left="4030" w:hanging="360"/>
      </w:pPr>
      <w:rPr>
        <w:rFonts w:ascii="Wingdings" w:hAnsi="Wingdings" w:hint="default"/>
      </w:rPr>
    </w:lvl>
    <w:lvl w:ilvl="6" w:tplc="FFFFFFFF" w:tentative="1">
      <w:start w:val="1"/>
      <w:numFmt w:val="bullet"/>
      <w:lvlText w:val=""/>
      <w:lvlJc w:val="left"/>
      <w:pPr>
        <w:ind w:left="4750" w:hanging="360"/>
      </w:pPr>
      <w:rPr>
        <w:rFonts w:ascii="Symbol" w:hAnsi="Symbol" w:hint="default"/>
      </w:rPr>
    </w:lvl>
    <w:lvl w:ilvl="7" w:tplc="FFFFFFFF" w:tentative="1">
      <w:start w:val="1"/>
      <w:numFmt w:val="bullet"/>
      <w:lvlText w:val="o"/>
      <w:lvlJc w:val="left"/>
      <w:pPr>
        <w:ind w:left="5470" w:hanging="360"/>
      </w:pPr>
      <w:rPr>
        <w:rFonts w:ascii="Courier New" w:hAnsi="Courier New" w:cs="Courier New" w:hint="default"/>
      </w:rPr>
    </w:lvl>
    <w:lvl w:ilvl="8" w:tplc="FFFFFFFF" w:tentative="1">
      <w:start w:val="1"/>
      <w:numFmt w:val="bullet"/>
      <w:lvlText w:val=""/>
      <w:lvlJc w:val="left"/>
      <w:pPr>
        <w:ind w:left="6190" w:hanging="360"/>
      </w:pPr>
      <w:rPr>
        <w:rFonts w:ascii="Wingdings" w:hAnsi="Wingdings" w:hint="default"/>
      </w:rPr>
    </w:lvl>
  </w:abstractNum>
  <w:abstractNum w:abstractNumId="18" w15:restartNumberingAfterBreak="0">
    <w:nsid w:val="77D568AB"/>
    <w:multiLevelType w:val="hybridMultilevel"/>
    <w:tmpl w:val="4FDE8B46"/>
    <w:lvl w:ilvl="0" w:tplc="DAF234EA">
      <w:start w:val="3"/>
      <w:numFmt w:val="bullet"/>
      <w:lvlText w:val=""/>
      <w:lvlJc w:val="left"/>
      <w:pPr>
        <w:ind w:left="430" w:hanging="360"/>
      </w:pPr>
      <w:rPr>
        <w:rFonts w:ascii="Symbol" w:eastAsiaTheme="minorHAnsi" w:hAnsi="Symbol" w:cstheme="minorBidi" w:hint="default"/>
      </w:rPr>
    </w:lvl>
    <w:lvl w:ilvl="1" w:tplc="04090003">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9" w15:restartNumberingAfterBreak="0">
    <w:nsid w:val="78FF2105"/>
    <w:multiLevelType w:val="hybridMultilevel"/>
    <w:tmpl w:val="512ED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1C6271"/>
    <w:multiLevelType w:val="hybridMultilevel"/>
    <w:tmpl w:val="C0B6B9AA"/>
    <w:lvl w:ilvl="0" w:tplc="DAF234EA">
      <w:start w:val="3"/>
      <w:numFmt w:val="bullet"/>
      <w:lvlText w:val=""/>
      <w:lvlJc w:val="left"/>
      <w:pPr>
        <w:ind w:left="430" w:hanging="360"/>
      </w:pPr>
      <w:rPr>
        <w:rFonts w:ascii="Symbol" w:eastAsiaTheme="minorHAnsi" w:hAnsi="Symbol" w:cstheme="minorBidi" w:hint="default"/>
      </w:rPr>
    </w:lvl>
    <w:lvl w:ilvl="1" w:tplc="04090003">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num w:numId="1">
    <w:abstractNumId w:val="12"/>
  </w:num>
  <w:num w:numId="2">
    <w:abstractNumId w:val="1"/>
  </w:num>
  <w:num w:numId="3">
    <w:abstractNumId w:val="4"/>
  </w:num>
  <w:num w:numId="4">
    <w:abstractNumId w:val="8"/>
  </w:num>
  <w:num w:numId="5">
    <w:abstractNumId w:val="17"/>
  </w:num>
  <w:num w:numId="6">
    <w:abstractNumId w:val="20"/>
  </w:num>
  <w:num w:numId="7">
    <w:abstractNumId w:val="5"/>
  </w:num>
  <w:num w:numId="8">
    <w:abstractNumId w:val="7"/>
  </w:num>
  <w:num w:numId="9">
    <w:abstractNumId w:val="16"/>
  </w:num>
  <w:num w:numId="10">
    <w:abstractNumId w:val="11"/>
  </w:num>
  <w:num w:numId="11">
    <w:abstractNumId w:val="13"/>
  </w:num>
  <w:num w:numId="12">
    <w:abstractNumId w:val="10"/>
  </w:num>
  <w:num w:numId="13">
    <w:abstractNumId w:val="0"/>
  </w:num>
  <w:num w:numId="14">
    <w:abstractNumId w:val="2"/>
  </w:num>
  <w:num w:numId="15">
    <w:abstractNumId w:val="6"/>
  </w:num>
  <w:num w:numId="16">
    <w:abstractNumId w:val="14"/>
  </w:num>
  <w:num w:numId="17">
    <w:abstractNumId w:val="9"/>
  </w:num>
  <w:num w:numId="18">
    <w:abstractNumId w:val="19"/>
  </w:num>
  <w:num w:numId="19">
    <w:abstractNumId w:val="18"/>
  </w:num>
  <w:num w:numId="20">
    <w:abstractNumId w:val="15"/>
  </w:num>
  <w:num w:numId="2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24"/>
    <w:rsid w:val="00071ADF"/>
    <w:rsid w:val="001149F5"/>
    <w:rsid w:val="0013095B"/>
    <w:rsid w:val="00144F63"/>
    <w:rsid w:val="001D114B"/>
    <w:rsid w:val="001F3FCF"/>
    <w:rsid w:val="00233572"/>
    <w:rsid w:val="00241AE5"/>
    <w:rsid w:val="002E2E78"/>
    <w:rsid w:val="00307E32"/>
    <w:rsid w:val="00322293"/>
    <w:rsid w:val="00331246"/>
    <w:rsid w:val="00357F8D"/>
    <w:rsid w:val="003B2408"/>
    <w:rsid w:val="00447DC4"/>
    <w:rsid w:val="004F3E23"/>
    <w:rsid w:val="005320D5"/>
    <w:rsid w:val="005F1F60"/>
    <w:rsid w:val="005F66E6"/>
    <w:rsid w:val="006116D9"/>
    <w:rsid w:val="00657F42"/>
    <w:rsid w:val="006651DB"/>
    <w:rsid w:val="006E7D2C"/>
    <w:rsid w:val="006F29C9"/>
    <w:rsid w:val="00712632"/>
    <w:rsid w:val="00717F73"/>
    <w:rsid w:val="00727F25"/>
    <w:rsid w:val="00765217"/>
    <w:rsid w:val="00774DE9"/>
    <w:rsid w:val="007B0D03"/>
    <w:rsid w:val="008463B6"/>
    <w:rsid w:val="0086058C"/>
    <w:rsid w:val="00867C5A"/>
    <w:rsid w:val="00872B8E"/>
    <w:rsid w:val="0087480A"/>
    <w:rsid w:val="00944487"/>
    <w:rsid w:val="00A6651B"/>
    <w:rsid w:val="00A97781"/>
    <w:rsid w:val="00AD2853"/>
    <w:rsid w:val="00B13207"/>
    <w:rsid w:val="00B17CF5"/>
    <w:rsid w:val="00B67BA2"/>
    <w:rsid w:val="00B846D2"/>
    <w:rsid w:val="00B86A5F"/>
    <w:rsid w:val="00BA2C9A"/>
    <w:rsid w:val="00BC7960"/>
    <w:rsid w:val="00BC7FC7"/>
    <w:rsid w:val="00BF0DA8"/>
    <w:rsid w:val="00BF72ED"/>
    <w:rsid w:val="00C27838"/>
    <w:rsid w:val="00C353A1"/>
    <w:rsid w:val="00C670BB"/>
    <w:rsid w:val="00CC06E7"/>
    <w:rsid w:val="00CC5456"/>
    <w:rsid w:val="00D04EBE"/>
    <w:rsid w:val="00D82878"/>
    <w:rsid w:val="00DB70B2"/>
    <w:rsid w:val="00E218D8"/>
    <w:rsid w:val="00E30224"/>
    <w:rsid w:val="00E414C8"/>
    <w:rsid w:val="00E64B53"/>
    <w:rsid w:val="00F7150A"/>
    <w:rsid w:val="00F83C96"/>
    <w:rsid w:val="00FA07F7"/>
    <w:rsid w:val="00FA1D64"/>
    <w:rsid w:val="00FA527F"/>
    <w:rsid w:val="00FF0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03A87"/>
  <w15:chartTrackingRefBased/>
  <w15:docId w15:val="{8510D934-5C00-4260-A7B5-C345D6A7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224"/>
    <w:pPr>
      <w:spacing w:after="0" w:line="240" w:lineRule="auto"/>
    </w:pPr>
    <w:rPr>
      <w:sz w:val="24"/>
      <w:szCs w:val="24"/>
    </w:rPr>
  </w:style>
  <w:style w:type="paragraph" w:styleId="Heading1">
    <w:name w:val="heading 1"/>
    <w:basedOn w:val="Normal"/>
    <w:next w:val="Normal"/>
    <w:link w:val="Heading1Char"/>
    <w:uiPriority w:val="9"/>
    <w:qFormat/>
    <w:rsid w:val="007B0D0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7B0D0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B0D0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7B0D03"/>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7B0D03"/>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7B0D03"/>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7B0D03"/>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B0D03"/>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B0D0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D0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B0D0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B0D0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B0D03"/>
    <w:rPr>
      <w:rFonts w:cstheme="majorBidi"/>
      <w:b/>
      <w:bCs/>
      <w:sz w:val="28"/>
      <w:szCs w:val="28"/>
    </w:rPr>
  </w:style>
  <w:style w:type="character" w:customStyle="1" w:styleId="Heading5Char">
    <w:name w:val="Heading 5 Char"/>
    <w:basedOn w:val="DefaultParagraphFont"/>
    <w:link w:val="Heading5"/>
    <w:uiPriority w:val="9"/>
    <w:semiHidden/>
    <w:rsid w:val="007B0D03"/>
    <w:rPr>
      <w:rFonts w:cstheme="majorBidi"/>
      <w:b/>
      <w:bCs/>
      <w:i/>
      <w:iCs/>
      <w:sz w:val="26"/>
      <w:szCs w:val="26"/>
    </w:rPr>
  </w:style>
  <w:style w:type="character" w:customStyle="1" w:styleId="Heading6Char">
    <w:name w:val="Heading 6 Char"/>
    <w:basedOn w:val="DefaultParagraphFont"/>
    <w:link w:val="Heading6"/>
    <w:uiPriority w:val="9"/>
    <w:semiHidden/>
    <w:rsid w:val="007B0D03"/>
    <w:rPr>
      <w:rFonts w:cstheme="majorBidi"/>
      <w:b/>
      <w:bCs/>
    </w:rPr>
  </w:style>
  <w:style w:type="character" w:customStyle="1" w:styleId="Heading7Char">
    <w:name w:val="Heading 7 Char"/>
    <w:basedOn w:val="DefaultParagraphFont"/>
    <w:link w:val="Heading7"/>
    <w:uiPriority w:val="9"/>
    <w:semiHidden/>
    <w:rsid w:val="007B0D03"/>
    <w:rPr>
      <w:rFonts w:cstheme="majorBidi"/>
      <w:sz w:val="24"/>
      <w:szCs w:val="24"/>
    </w:rPr>
  </w:style>
  <w:style w:type="character" w:customStyle="1" w:styleId="Heading8Char">
    <w:name w:val="Heading 8 Char"/>
    <w:basedOn w:val="DefaultParagraphFont"/>
    <w:link w:val="Heading8"/>
    <w:uiPriority w:val="9"/>
    <w:semiHidden/>
    <w:rsid w:val="007B0D03"/>
    <w:rPr>
      <w:rFonts w:cstheme="majorBidi"/>
      <w:i/>
      <w:iCs/>
      <w:sz w:val="24"/>
      <w:szCs w:val="24"/>
    </w:rPr>
  </w:style>
  <w:style w:type="character" w:customStyle="1" w:styleId="Heading9Char">
    <w:name w:val="Heading 9 Char"/>
    <w:basedOn w:val="DefaultParagraphFont"/>
    <w:link w:val="Heading9"/>
    <w:uiPriority w:val="9"/>
    <w:semiHidden/>
    <w:rsid w:val="007B0D03"/>
    <w:rPr>
      <w:rFonts w:asciiTheme="majorHAnsi" w:eastAsiaTheme="majorEastAsia" w:hAnsiTheme="majorHAnsi" w:cstheme="majorBidi"/>
    </w:rPr>
  </w:style>
  <w:style w:type="paragraph" w:styleId="Caption">
    <w:name w:val="caption"/>
    <w:basedOn w:val="Normal"/>
    <w:next w:val="Normal"/>
    <w:uiPriority w:val="35"/>
    <w:semiHidden/>
    <w:unhideWhenUsed/>
    <w:rsid w:val="0087480A"/>
    <w:rPr>
      <w:b/>
      <w:bCs/>
      <w:color w:val="4F81BD" w:themeColor="accent1"/>
      <w:sz w:val="18"/>
      <w:szCs w:val="18"/>
    </w:rPr>
  </w:style>
  <w:style w:type="paragraph" w:styleId="Title">
    <w:name w:val="Title"/>
    <w:basedOn w:val="Normal"/>
    <w:next w:val="Normal"/>
    <w:link w:val="TitleChar"/>
    <w:uiPriority w:val="10"/>
    <w:qFormat/>
    <w:rsid w:val="007B0D0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B0D0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7B0D0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B0D03"/>
    <w:rPr>
      <w:rFonts w:asciiTheme="majorHAnsi" w:eastAsiaTheme="majorEastAsia" w:hAnsiTheme="majorHAnsi" w:cstheme="majorBidi"/>
      <w:sz w:val="24"/>
      <w:szCs w:val="24"/>
    </w:rPr>
  </w:style>
  <w:style w:type="character" w:styleId="Strong">
    <w:name w:val="Strong"/>
    <w:basedOn w:val="DefaultParagraphFont"/>
    <w:uiPriority w:val="22"/>
    <w:qFormat/>
    <w:rsid w:val="007B0D03"/>
    <w:rPr>
      <w:b/>
      <w:bCs/>
    </w:rPr>
  </w:style>
  <w:style w:type="character" w:styleId="Emphasis">
    <w:name w:val="Emphasis"/>
    <w:basedOn w:val="DefaultParagraphFont"/>
    <w:uiPriority w:val="20"/>
    <w:qFormat/>
    <w:rsid w:val="007B0D03"/>
    <w:rPr>
      <w:rFonts w:asciiTheme="minorHAnsi" w:hAnsiTheme="minorHAnsi"/>
      <w:b/>
      <w:i/>
      <w:iCs/>
    </w:rPr>
  </w:style>
  <w:style w:type="paragraph" w:styleId="NoSpacing">
    <w:name w:val="No Spacing"/>
    <w:basedOn w:val="Normal"/>
    <w:uiPriority w:val="1"/>
    <w:qFormat/>
    <w:rsid w:val="007B0D03"/>
    <w:rPr>
      <w:szCs w:val="32"/>
    </w:rPr>
  </w:style>
  <w:style w:type="paragraph" w:styleId="ListParagraph">
    <w:name w:val="List Paragraph"/>
    <w:basedOn w:val="Normal"/>
    <w:uiPriority w:val="34"/>
    <w:qFormat/>
    <w:rsid w:val="007B0D03"/>
    <w:pPr>
      <w:ind w:left="720"/>
      <w:contextualSpacing/>
    </w:pPr>
  </w:style>
  <w:style w:type="paragraph" w:styleId="Quote">
    <w:name w:val="Quote"/>
    <w:basedOn w:val="Normal"/>
    <w:next w:val="Normal"/>
    <w:link w:val="QuoteChar"/>
    <w:uiPriority w:val="29"/>
    <w:qFormat/>
    <w:rsid w:val="007B0D03"/>
    <w:rPr>
      <w:i/>
    </w:rPr>
  </w:style>
  <w:style w:type="character" w:customStyle="1" w:styleId="QuoteChar">
    <w:name w:val="Quote Char"/>
    <w:basedOn w:val="DefaultParagraphFont"/>
    <w:link w:val="Quote"/>
    <w:uiPriority w:val="29"/>
    <w:rsid w:val="007B0D03"/>
    <w:rPr>
      <w:i/>
      <w:sz w:val="24"/>
      <w:szCs w:val="24"/>
    </w:rPr>
  </w:style>
  <w:style w:type="paragraph" w:styleId="IntenseQuote">
    <w:name w:val="Intense Quote"/>
    <w:basedOn w:val="Normal"/>
    <w:next w:val="Normal"/>
    <w:link w:val="IntenseQuoteChar"/>
    <w:uiPriority w:val="30"/>
    <w:qFormat/>
    <w:rsid w:val="007B0D03"/>
    <w:pPr>
      <w:ind w:left="720" w:right="720"/>
    </w:pPr>
    <w:rPr>
      <w:b/>
      <w:i/>
      <w:szCs w:val="22"/>
    </w:rPr>
  </w:style>
  <w:style w:type="character" w:customStyle="1" w:styleId="IntenseQuoteChar">
    <w:name w:val="Intense Quote Char"/>
    <w:basedOn w:val="DefaultParagraphFont"/>
    <w:link w:val="IntenseQuote"/>
    <w:uiPriority w:val="30"/>
    <w:rsid w:val="007B0D03"/>
    <w:rPr>
      <w:b/>
      <w:i/>
      <w:sz w:val="24"/>
    </w:rPr>
  </w:style>
  <w:style w:type="character" w:styleId="SubtleEmphasis">
    <w:name w:val="Subtle Emphasis"/>
    <w:uiPriority w:val="19"/>
    <w:qFormat/>
    <w:rsid w:val="007B0D03"/>
    <w:rPr>
      <w:i/>
      <w:color w:val="5A5A5A" w:themeColor="text1" w:themeTint="A5"/>
    </w:rPr>
  </w:style>
  <w:style w:type="character" w:styleId="IntenseEmphasis">
    <w:name w:val="Intense Emphasis"/>
    <w:basedOn w:val="DefaultParagraphFont"/>
    <w:uiPriority w:val="21"/>
    <w:qFormat/>
    <w:rsid w:val="007B0D03"/>
    <w:rPr>
      <w:b/>
      <w:i/>
      <w:sz w:val="24"/>
      <w:szCs w:val="24"/>
      <w:u w:val="single"/>
    </w:rPr>
  </w:style>
  <w:style w:type="character" w:styleId="SubtleReference">
    <w:name w:val="Subtle Reference"/>
    <w:basedOn w:val="DefaultParagraphFont"/>
    <w:uiPriority w:val="31"/>
    <w:qFormat/>
    <w:rsid w:val="007B0D03"/>
    <w:rPr>
      <w:sz w:val="24"/>
      <w:szCs w:val="24"/>
      <w:u w:val="single"/>
    </w:rPr>
  </w:style>
  <w:style w:type="character" w:styleId="IntenseReference">
    <w:name w:val="Intense Reference"/>
    <w:basedOn w:val="DefaultParagraphFont"/>
    <w:uiPriority w:val="32"/>
    <w:qFormat/>
    <w:rsid w:val="007B0D03"/>
    <w:rPr>
      <w:b/>
      <w:sz w:val="24"/>
      <w:u w:val="single"/>
    </w:rPr>
  </w:style>
  <w:style w:type="character" w:styleId="BookTitle">
    <w:name w:val="Book Title"/>
    <w:basedOn w:val="DefaultParagraphFont"/>
    <w:uiPriority w:val="33"/>
    <w:qFormat/>
    <w:rsid w:val="007B0D0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B0D03"/>
    <w:pPr>
      <w:outlineLvl w:val="9"/>
    </w:pPr>
  </w:style>
  <w:style w:type="table" w:styleId="TableGrid">
    <w:name w:val="Table Grid"/>
    <w:basedOn w:val="TableNormal"/>
    <w:uiPriority w:val="39"/>
    <w:rsid w:val="00E30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0224"/>
    <w:rPr>
      <w:color w:val="0000FF" w:themeColor="hyperlink"/>
      <w:u w:val="single"/>
    </w:rPr>
  </w:style>
  <w:style w:type="paragraph" w:customStyle="1" w:styleId="Bodycopy">
    <w:name w:val="Body copy"/>
    <w:basedOn w:val="Normal"/>
    <w:qFormat/>
    <w:rsid w:val="00E30224"/>
    <w:rPr>
      <w:rFonts w:ascii="Arial" w:eastAsia="Times New Roman" w:hAnsi="Arial" w:cs="Arial"/>
      <w:color w:val="000000"/>
      <w:sz w:val="22"/>
      <w:lang w:bidi="ar-SA"/>
    </w:rPr>
  </w:style>
  <w:style w:type="paragraph" w:customStyle="1" w:styleId="Default">
    <w:name w:val="Default"/>
    <w:rsid w:val="00E30224"/>
    <w:pPr>
      <w:autoSpaceDE w:val="0"/>
      <w:autoSpaceDN w:val="0"/>
      <w:adjustRightInd w:val="0"/>
      <w:spacing w:after="0" w:line="240" w:lineRule="auto"/>
    </w:pPr>
    <w:rPr>
      <w:rFonts w:ascii="Arial" w:hAnsi="Arial" w:cs="Arial"/>
      <w:color w:val="000000"/>
      <w:sz w:val="24"/>
      <w:szCs w:val="24"/>
      <w:lang w:bidi="ar-SA"/>
    </w:rPr>
  </w:style>
  <w:style w:type="paragraph" w:styleId="NormalWeb">
    <w:name w:val="Normal (Web)"/>
    <w:basedOn w:val="Normal"/>
    <w:uiPriority w:val="99"/>
    <w:unhideWhenUsed/>
    <w:rsid w:val="00E30224"/>
    <w:pPr>
      <w:spacing w:before="100" w:beforeAutospacing="1" w:after="100" w:afterAutospacing="1"/>
    </w:pPr>
    <w:rPr>
      <w:rFonts w:ascii="Times New Roman" w:eastAsia="Times New Roman" w:hAnsi="Times New Roman"/>
      <w:lang w:bidi="ar-SA"/>
    </w:rPr>
  </w:style>
  <w:style w:type="character" w:customStyle="1" w:styleId="acopre1">
    <w:name w:val="acopre1"/>
    <w:basedOn w:val="DefaultParagraphFont"/>
    <w:rsid w:val="00E30224"/>
  </w:style>
  <w:style w:type="paragraph" w:styleId="BodyText">
    <w:name w:val="Body Text"/>
    <w:basedOn w:val="Normal"/>
    <w:link w:val="BodyTextChar"/>
    <w:uiPriority w:val="1"/>
    <w:qFormat/>
    <w:rsid w:val="00E30224"/>
    <w:pPr>
      <w:widowControl w:val="0"/>
      <w:autoSpaceDE w:val="0"/>
      <w:autoSpaceDN w:val="0"/>
      <w:adjustRightInd w:val="0"/>
      <w:ind w:left="832" w:hanging="360"/>
    </w:pPr>
    <w:rPr>
      <w:rFonts w:ascii="Calibri" w:eastAsia="Times New Roman" w:hAnsi="Calibri" w:cs="Calibri"/>
      <w:sz w:val="22"/>
      <w:szCs w:val="22"/>
      <w:lang w:bidi="ar-SA"/>
    </w:rPr>
  </w:style>
  <w:style w:type="character" w:customStyle="1" w:styleId="BodyTextChar">
    <w:name w:val="Body Text Char"/>
    <w:basedOn w:val="DefaultParagraphFont"/>
    <w:link w:val="BodyText"/>
    <w:uiPriority w:val="1"/>
    <w:rsid w:val="00E30224"/>
    <w:rPr>
      <w:rFonts w:ascii="Calibri" w:eastAsia="Times New Roman" w:hAnsi="Calibri" w:cs="Calibri"/>
      <w:lang w:bidi="ar-SA"/>
    </w:rPr>
  </w:style>
  <w:style w:type="paragraph" w:styleId="BalloonText">
    <w:name w:val="Balloon Text"/>
    <w:basedOn w:val="Normal"/>
    <w:link w:val="BalloonTextChar"/>
    <w:uiPriority w:val="99"/>
    <w:semiHidden/>
    <w:unhideWhenUsed/>
    <w:rsid w:val="002E2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E78"/>
    <w:rPr>
      <w:rFonts w:ascii="Segoe UI" w:hAnsi="Segoe UI" w:cs="Segoe UI"/>
      <w:sz w:val="18"/>
      <w:szCs w:val="18"/>
    </w:rPr>
  </w:style>
  <w:style w:type="character" w:styleId="CommentReference">
    <w:name w:val="annotation reference"/>
    <w:basedOn w:val="DefaultParagraphFont"/>
    <w:uiPriority w:val="99"/>
    <w:semiHidden/>
    <w:unhideWhenUsed/>
    <w:rsid w:val="00FF0B30"/>
    <w:rPr>
      <w:sz w:val="16"/>
      <w:szCs w:val="16"/>
    </w:rPr>
  </w:style>
  <w:style w:type="paragraph" w:styleId="CommentText">
    <w:name w:val="annotation text"/>
    <w:basedOn w:val="Normal"/>
    <w:link w:val="CommentTextChar"/>
    <w:uiPriority w:val="99"/>
    <w:semiHidden/>
    <w:unhideWhenUsed/>
    <w:rsid w:val="00FF0B30"/>
    <w:rPr>
      <w:sz w:val="20"/>
      <w:szCs w:val="20"/>
    </w:rPr>
  </w:style>
  <w:style w:type="character" w:customStyle="1" w:styleId="CommentTextChar">
    <w:name w:val="Comment Text Char"/>
    <w:basedOn w:val="DefaultParagraphFont"/>
    <w:link w:val="CommentText"/>
    <w:uiPriority w:val="99"/>
    <w:semiHidden/>
    <w:rsid w:val="00FF0B30"/>
    <w:rPr>
      <w:sz w:val="20"/>
      <w:szCs w:val="20"/>
    </w:rPr>
  </w:style>
  <w:style w:type="paragraph" w:styleId="CommentSubject">
    <w:name w:val="annotation subject"/>
    <w:basedOn w:val="CommentText"/>
    <w:next w:val="CommentText"/>
    <w:link w:val="CommentSubjectChar"/>
    <w:uiPriority w:val="99"/>
    <w:semiHidden/>
    <w:unhideWhenUsed/>
    <w:rsid w:val="00FF0B30"/>
    <w:rPr>
      <w:b/>
      <w:bCs/>
    </w:rPr>
  </w:style>
  <w:style w:type="character" w:customStyle="1" w:styleId="CommentSubjectChar">
    <w:name w:val="Comment Subject Char"/>
    <w:basedOn w:val="CommentTextChar"/>
    <w:link w:val="CommentSubject"/>
    <w:uiPriority w:val="99"/>
    <w:semiHidden/>
    <w:rsid w:val="00FF0B30"/>
    <w:rPr>
      <w:b/>
      <w:bCs/>
      <w:sz w:val="20"/>
      <w:szCs w:val="20"/>
    </w:rPr>
  </w:style>
  <w:style w:type="character" w:customStyle="1" w:styleId="UnresolvedMention1">
    <w:name w:val="Unresolved Mention1"/>
    <w:basedOn w:val="DefaultParagraphFont"/>
    <w:uiPriority w:val="99"/>
    <w:semiHidden/>
    <w:unhideWhenUsed/>
    <w:rsid w:val="00727F25"/>
    <w:rPr>
      <w:color w:val="605E5C"/>
      <w:shd w:val="clear" w:color="auto" w:fill="E1DFDD"/>
    </w:rPr>
  </w:style>
  <w:style w:type="paragraph" w:styleId="Header">
    <w:name w:val="header"/>
    <w:basedOn w:val="Normal"/>
    <w:link w:val="HeaderChar"/>
    <w:uiPriority w:val="99"/>
    <w:unhideWhenUsed/>
    <w:rsid w:val="00331246"/>
    <w:pPr>
      <w:tabs>
        <w:tab w:val="center" w:pos="4680"/>
        <w:tab w:val="right" w:pos="9360"/>
      </w:tabs>
    </w:pPr>
  </w:style>
  <w:style w:type="character" w:customStyle="1" w:styleId="HeaderChar">
    <w:name w:val="Header Char"/>
    <w:basedOn w:val="DefaultParagraphFont"/>
    <w:link w:val="Header"/>
    <w:uiPriority w:val="99"/>
    <w:rsid w:val="00331246"/>
    <w:rPr>
      <w:sz w:val="24"/>
      <w:szCs w:val="24"/>
    </w:rPr>
  </w:style>
  <w:style w:type="paragraph" w:styleId="Footer">
    <w:name w:val="footer"/>
    <w:basedOn w:val="Normal"/>
    <w:link w:val="FooterChar"/>
    <w:uiPriority w:val="99"/>
    <w:unhideWhenUsed/>
    <w:rsid w:val="00331246"/>
    <w:pPr>
      <w:tabs>
        <w:tab w:val="center" w:pos="4680"/>
        <w:tab w:val="right" w:pos="9360"/>
      </w:tabs>
    </w:pPr>
  </w:style>
  <w:style w:type="character" w:customStyle="1" w:styleId="FooterChar">
    <w:name w:val="Footer Char"/>
    <w:basedOn w:val="DefaultParagraphFont"/>
    <w:link w:val="Footer"/>
    <w:uiPriority w:val="99"/>
    <w:rsid w:val="00331246"/>
    <w:rPr>
      <w:sz w:val="24"/>
      <w:szCs w:val="24"/>
    </w:rPr>
  </w:style>
  <w:style w:type="character" w:styleId="FollowedHyperlink">
    <w:name w:val="FollowedHyperlink"/>
    <w:basedOn w:val="DefaultParagraphFont"/>
    <w:uiPriority w:val="99"/>
    <w:semiHidden/>
    <w:unhideWhenUsed/>
    <w:rsid w:val="006F29C9"/>
    <w:rPr>
      <w:color w:val="800080" w:themeColor="followedHyperlink"/>
      <w:u w:val="single"/>
    </w:rPr>
  </w:style>
  <w:style w:type="paragraph" w:customStyle="1" w:styleId="CM13">
    <w:name w:val="CM13"/>
    <w:basedOn w:val="Default"/>
    <w:next w:val="Default"/>
    <w:uiPriority w:val="99"/>
    <w:rsid w:val="00DB70B2"/>
    <w:rPr>
      <w:color w:val="auto"/>
    </w:rPr>
  </w:style>
  <w:style w:type="paragraph" w:customStyle="1" w:styleId="CM12">
    <w:name w:val="CM12"/>
    <w:basedOn w:val="Default"/>
    <w:next w:val="Default"/>
    <w:uiPriority w:val="99"/>
    <w:rsid w:val="00DB70B2"/>
    <w:rPr>
      <w:color w:val="auto"/>
    </w:rPr>
  </w:style>
  <w:style w:type="paragraph" w:customStyle="1" w:styleId="CM15">
    <w:name w:val="CM15"/>
    <w:basedOn w:val="Default"/>
    <w:next w:val="Default"/>
    <w:uiPriority w:val="99"/>
    <w:rsid w:val="00DB70B2"/>
    <w:rPr>
      <w:color w:val="auto"/>
    </w:rPr>
  </w:style>
  <w:style w:type="paragraph" w:customStyle="1" w:styleId="CM6">
    <w:name w:val="CM6"/>
    <w:basedOn w:val="Default"/>
    <w:next w:val="Default"/>
    <w:uiPriority w:val="99"/>
    <w:rsid w:val="00DB70B2"/>
    <w:pPr>
      <w:spacing w:line="27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76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id19treatmentguidelines.nih.gov/management/clinical-management-of-adults/nonhospitalized-adults--therapeutic-manageme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dc.gov/coronavirus/2019-ncov/need-extra-precautions/people-with-medical-conditions.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ejm.org/doi/pdf/10.1056/NEJMoa2116846?articleTools=tru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Children's Hospitals &amp; Clinics of MN</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Koutsari</dc:creator>
  <cp:keywords/>
  <dc:description/>
  <cp:lastModifiedBy>Nguyen, Cynthia [UCH]</cp:lastModifiedBy>
  <cp:revision>4</cp:revision>
  <dcterms:created xsi:type="dcterms:W3CDTF">2023-03-07T21:07:00Z</dcterms:created>
  <dcterms:modified xsi:type="dcterms:W3CDTF">2023-03-25T17:42:00Z</dcterms:modified>
</cp:coreProperties>
</file>