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CF1F3"/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B846D2" w14:paraId="479573BC" w14:textId="77777777" w:rsidTr="00B846D2">
        <w:tc>
          <w:tcPr>
            <w:tcW w:w="10214" w:type="dxa"/>
            <w:tcBorders>
              <w:top w:val="single" w:sz="4" w:space="0" w:color="124B9B"/>
              <w:left w:val="single" w:sz="4" w:space="0" w:color="124B9B"/>
              <w:bottom w:val="single" w:sz="48" w:space="0" w:color="6ABD2C"/>
              <w:right w:val="single" w:sz="4" w:space="0" w:color="124B9B"/>
            </w:tcBorders>
            <w:shd w:val="clear" w:color="auto" w:fill="124B9B"/>
          </w:tcPr>
          <w:p w14:paraId="54A135B0" w14:textId="4F642CAD" w:rsidR="00D04EBE" w:rsidRPr="00D04EBE" w:rsidRDefault="00980F42" w:rsidP="00D04EBE">
            <w:pPr>
              <w:pStyle w:val="Heading1"/>
              <w:spacing w:before="120" w:after="120"/>
              <w:jc w:val="center"/>
              <w:outlineLvl w:val="0"/>
              <w:rPr>
                <w:rFonts w:ascii="Arial" w:hAnsi="Arial" w:cs="Arial"/>
                <w:b w:val="0"/>
                <w:bCs w:val="0"/>
                <w:color w:val="FFFFFF" w:themeColor="background1"/>
              </w:rPr>
            </w:pPr>
            <w:r>
              <w:rPr>
                <w:rFonts w:ascii="Arial" w:hAnsi="Arial" w:cs="Arial"/>
                <w:b w:val="0"/>
                <w:bCs w:val="0"/>
                <w:color w:val="FFFFFF" w:themeColor="background1"/>
              </w:rPr>
              <w:t xml:space="preserve">Billing, Reimbursement, and Access for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FFFFFF" w:themeColor="background1"/>
              </w:rPr>
              <w:t>Remdesivir</w:t>
            </w:r>
            <w:proofErr w:type="spellEnd"/>
          </w:p>
        </w:tc>
      </w:tr>
      <w:tr w:rsidR="00B846D2" w14:paraId="1E53F47B" w14:textId="77777777" w:rsidTr="00336941">
        <w:tc>
          <w:tcPr>
            <w:tcW w:w="1021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</w:tcPr>
          <w:p w14:paraId="0F29FF6F" w14:textId="77777777" w:rsidR="00980F42" w:rsidRPr="00980F42" w:rsidRDefault="00980F42" w:rsidP="00980F42">
            <w:pPr>
              <w:spacing w:before="120"/>
              <w:rPr>
                <w:rFonts w:cstheme="minorHAnsi"/>
                <w:b/>
                <w:color w:val="002060"/>
                <w:sz w:val="26"/>
                <w:szCs w:val="26"/>
                <w:lang w:bidi="ar-SA"/>
              </w:rPr>
            </w:pPr>
            <w:r w:rsidRPr="00980F42">
              <w:rPr>
                <w:rFonts w:cstheme="minorHAnsi"/>
                <w:b/>
                <w:color w:val="002060"/>
                <w:sz w:val="26"/>
                <w:szCs w:val="26"/>
                <w:lang w:bidi="ar-SA"/>
              </w:rPr>
              <w:t xml:space="preserve">Outpatient </w:t>
            </w:r>
            <w:proofErr w:type="spellStart"/>
            <w:r w:rsidRPr="00980F42">
              <w:rPr>
                <w:rFonts w:cstheme="minorHAnsi"/>
                <w:b/>
                <w:color w:val="002060"/>
                <w:sz w:val="26"/>
                <w:szCs w:val="26"/>
                <w:lang w:bidi="ar-SA"/>
              </w:rPr>
              <w:t>remdesivir</w:t>
            </w:r>
            <w:proofErr w:type="spellEnd"/>
            <w:r w:rsidRPr="00980F42">
              <w:rPr>
                <w:rFonts w:cstheme="minorHAnsi"/>
                <w:b/>
                <w:color w:val="002060"/>
                <w:sz w:val="26"/>
                <w:szCs w:val="26"/>
                <w:lang w:bidi="ar-SA"/>
              </w:rPr>
              <w:t xml:space="preserve"> administration </w:t>
            </w:r>
          </w:p>
          <w:p w14:paraId="59390097" w14:textId="77777777" w:rsidR="00980F42" w:rsidRPr="00595DC4" w:rsidRDefault="00980F42" w:rsidP="00980F42">
            <w:pPr>
              <w:pStyle w:val="ListParagraph"/>
              <w:numPr>
                <w:ilvl w:val="0"/>
                <w:numId w:val="29"/>
              </w:numPr>
              <w:spacing w:after="160"/>
            </w:pPr>
            <w:r>
              <w:t xml:space="preserve">The Centers for Medicare and Medicaid Services (CMS) approved Healthcare Common Procedure Coding System (HCPCS) Code </w:t>
            </w:r>
            <w:r w:rsidRPr="00595DC4">
              <w:rPr>
                <w:b/>
              </w:rPr>
              <w:t>J0248</w:t>
            </w:r>
          </w:p>
          <w:p w14:paraId="7AD894B1" w14:textId="77777777" w:rsidR="00980F42" w:rsidRDefault="00980F42" w:rsidP="00980F42">
            <w:pPr>
              <w:pStyle w:val="ListParagraph"/>
              <w:numPr>
                <w:ilvl w:val="1"/>
                <w:numId w:val="29"/>
              </w:numPr>
              <w:spacing w:after="160"/>
            </w:pPr>
            <w:r>
              <w:t>1mg billing increment, available for all payers, services on or after 12/23/2021</w:t>
            </w:r>
          </w:p>
          <w:p w14:paraId="61CD4375" w14:textId="4E3E29E6" w:rsidR="00980F42" w:rsidRDefault="00980F42" w:rsidP="00336941">
            <w:pPr>
              <w:pStyle w:val="ListParagraph"/>
              <w:numPr>
                <w:ilvl w:val="0"/>
                <w:numId w:val="29"/>
              </w:numPr>
              <w:spacing w:after="360"/>
            </w:pPr>
            <w:r>
              <w:t>American Medical Association (AMA) Current Procedural Terminology (CPT) codes</w:t>
            </w:r>
            <w:r w:rsidR="00336941">
              <w:br/>
            </w:r>
          </w:p>
          <w:tbl>
            <w:tblPr>
              <w:tblStyle w:val="TableGrid"/>
              <w:tblW w:w="0" w:type="auto"/>
              <w:tblInd w:w="805" w:type="dxa"/>
              <w:tblBorders>
                <w:top w:val="single" w:sz="4" w:space="0" w:color="0070C0"/>
                <w:left w:val="single" w:sz="4" w:space="0" w:color="0070C0"/>
                <w:bottom w:val="single" w:sz="4" w:space="0" w:color="0070C0"/>
                <w:right w:val="single" w:sz="4" w:space="0" w:color="0070C0"/>
                <w:insideH w:val="single" w:sz="4" w:space="0" w:color="0070C0"/>
                <w:insideV w:val="single" w:sz="4" w:space="0" w:color="0070C0"/>
              </w:tblBorders>
              <w:tblLook w:val="04A0" w:firstRow="1" w:lastRow="0" w:firstColumn="1" w:lastColumn="0" w:noHBand="0" w:noVBand="1"/>
            </w:tblPr>
            <w:tblGrid>
              <w:gridCol w:w="3780"/>
              <w:gridCol w:w="4018"/>
            </w:tblGrid>
            <w:tr w:rsidR="00980F42" w14:paraId="00E2F099" w14:textId="77777777" w:rsidTr="00380602">
              <w:trPr>
                <w:trHeight w:val="171"/>
              </w:trPr>
              <w:tc>
                <w:tcPr>
                  <w:tcW w:w="3780" w:type="dxa"/>
                </w:tcPr>
                <w:p w14:paraId="1AA1D4C5" w14:textId="77777777" w:rsidR="00980F42" w:rsidRDefault="00980F42" w:rsidP="00980F42">
                  <w:pPr>
                    <w:pStyle w:val="ListParagraph"/>
                    <w:numPr>
                      <w:ilvl w:val="0"/>
                      <w:numId w:val="30"/>
                    </w:numPr>
                    <w:ind w:left="430"/>
                  </w:pPr>
                  <w:r>
                    <w:t xml:space="preserve">96365 </w:t>
                  </w:r>
                </w:p>
                <w:p w14:paraId="4D6C474F" w14:textId="77777777" w:rsidR="00980F42" w:rsidRDefault="00980F42" w:rsidP="00980F42">
                  <w:pPr>
                    <w:pStyle w:val="ListParagraph"/>
                    <w:ind w:left="430"/>
                  </w:pPr>
                  <w:r>
                    <w:rPr>
                      <w:sz w:val="16"/>
                    </w:rPr>
                    <w:t>IV infusion, for therapy, prophylaxis or diagnosis up to 1 hour</w:t>
                  </w:r>
                </w:p>
              </w:tc>
              <w:tc>
                <w:tcPr>
                  <w:tcW w:w="4018" w:type="dxa"/>
                </w:tcPr>
                <w:p w14:paraId="4DF86EF3" w14:textId="77777777" w:rsidR="00980F42" w:rsidRDefault="00980F42" w:rsidP="00980F42">
                  <w:pPr>
                    <w:pStyle w:val="ListParagraph"/>
                    <w:numPr>
                      <w:ilvl w:val="0"/>
                      <w:numId w:val="30"/>
                    </w:numPr>
                    <w:ind w:left="340"/>
                  </w:pPr>
                  <w:r>
                    <w:t xml:space="preserve">96367 </w:t>
                  </w:r>
                </w:p>
                <w:p w14:paraId="4EC54488" w14:textId="77777777" w:rsidR="00980F42" w:rsidRPr="00D9195E" w:rsidRDefault="00980F42" w:rsidP="00980F42">
                  <w:pPr>
                    <w:pStyle w:val="ListParagraph"/>
                    <w:ind w:left="34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IV infusion, for therapy, prophylaxis, or diagnosis, additional sequential infusion of a new drug/substance, up to 1 hour</w:t>
                  </w:r>
                </w:p>
              </w:tc>
            </w:tr>
            <w:tr w:rsidR="00980F42" w14:paraId="2960E8DD" w14:textId="77777777" w:rsidTr="00380602">
              <w:trPr>
                <w:trHeight w:val="60"/>
              </w:trPr>
              <w:tc>
                <w:tcPr>
                  <w:tcW w:w="3780" w:type="dxa"/>
                </w:tcPr>
                <w:p w14:paraId="1D34D33C" w14:textId="77777777" w:rsidR="00980F42" w:rsidRDefault="00980F42" w:rsidP="00980F42">
                  <w:pPr>
                    <w:pStyle w:val="ListParagraph"/>
                    <w:numPr>
                      <w:ilvl w:val="0"/>
                      <w:numId w:val="30"/>
                    </w:numPr>
                    <w:ind w:left="430"/>
                  </w:pPr>
                  <w:r>
                    <w:t>96366</w:t>
                  </w:r>
                </w:p>
                <w:p w14:paraId="0E985A60" w14:textId="77777777" w:rsidR="00980F42" w:rsidRPr="00D9195E" w:rsidRDefault="00980F42" w:rsidP="00980F42">
                  <w:pPr>
                    <w:pStyle w:val="ListParagraph"/>
                    <w:ind w:left="430"/>
                    <w:rPr>
                      <w:sz w:val="16"/>
                    </w:rPr>
                  </w:pPr>
                  <w:r>
                    <w:rPr>
                      <w:sz w:val="16"/>
                    </w:rPr>
                    <w:t>IV infusion, for therapy, prophylaxis, or diagnosis, each additional hour</w:t>
                  </w:r>
                </w:p>
              </w:tc>
              <w:tc>
                <w:tcPr>
                  <w:tcW w:w="4018" w:type="dxa"/>
                </w:tcPr>
                <w:p w14:paraId="05CFCEFC" w14:textId="77777777" w:rsidR="00980F42" w:rsidRDefault="00980F42" w:rsidP="00980F42">
                  <w:pPr>
                    <w:pStyle w:val="ListParagraph"/>
                    <w:numPr>
                      <w:ilvl w:val="0"/>
                      <w:numId w:val="30"/>
                    </w:numPr>
                    <w:ind w:left="340"/>
                  </w:pPr>
                  <w:r>
                    <w:t>96369</w:t>
                  </w:r>
                </w:p>
                <w:p w14:paraId="10445AED" w14:textId="77777777" w:rsidR="00980F42" w:rsidRPr="00D9195E" w:rsidRDefault="00980F42" w:rsidP="00980F42">
                  <w:pPr>
                    <w:pStyle w:val="ListParagraph"/>
                    <w:ind w:left="34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IV infusion, for therapy, prophylaxis, or diagnosis; concurrent infusion </w:t>
                  </w:r>
                </w:p>
              </w:tc>
            </w:tr>
          </w:tbl>
          <w:p w14:paraId="05D22F4F" w14:textId="77777777" w:rsidR="00980F42" w:rsidRDefault="00980F42" w:rsidP="00980F42"/>
          <w:p w14:paraId="6B6D8A54" w14:textId="77777777" w:rsidR="00980F42" w:rsidRPr="00980F42" w:rsidRDefault="00980F42" w:rsidP="00980F42">
            <w:pPr>
              <w:spacing w:before="120"/>
              <w:rPr>
                <w:rFonts w:cstheme="minorHAnsi"/>
                <w:b/>
                <w:color w:val="002060"/>
                <w:sz w:val="26"/>
                <w:szCs w:val="26"/>
                <w:lang w:bidi="ar-SA"/>
              </w:rPr>
            </w:pPr>
            <w:r w:rsidRPr="00980F42">
              <w:rPr>
                <w:rFonts w:cstheme="minorHAnsi"/>
                <w:b/>
                <w:color w:val="002060"/>
                <w:sz w:val="26"/>
                <w:szCs w:val="26"/>
                <w:lang w:bidi="ar-SA"/>
              </w:rPr>
              <w:t xml:space="preserve">Inpatient </w:t>
            </w:r>
            <w:proofErr w:type="spellStart"/>
            <w:r w:rsidRPr="00980F42">
              <w:rPr>
                <w:rFonts w:cstheme="minorHAnsi"/>
                <w:b/>
                <w:color w:val="002060"/>
                <w:sz w:val="26"/>
                <w:szCs w:val="26"/>
                <w:lang w:bidi="ar-SA"/>
              </w:rPr>
              <w:t>remdesivir</w:t>
            </w:r>
            <w:proofErr w:type="spellEnd"/>
            <w:r w:rsidRPr="00980F42">
              <w:rPr>
                <w:rFonts w:cstheme="minorHAnsi"/>
                <w:b/>
                <w:color w:val="002060"/>
                <w:sz w:val="26"/>
                <w:szCs w:val="26"/>
                <w:lang w:bidi="ar-SA"/>
              </w:rPr>
              <w:t xml:space="preserve"> administration </w:t>
            </w:r>
          </w:p>
          <w:p w14:paraId="6460A98B" w14:textId="77777777" w:rsidR="00980F42" w:rsidRDefault="00980F42" w:rsidP="00336941">
            <w:pPr>
              <w:pStyle w:val="ListParagraph"/>
              <w:numPr>
                <w:ilvl w:val="0"/>
                <w:numId w:val="29"/>
              </w:numPr>
              <w:spacing w:after="160"/>
            </w:pPr>
            <w:r>
              <w:t xml:space="preserve">Medical centers/facilities should contact their respective </w:t>
            </w:r>
            <w:hyperlink r:id="rId7" w:history="1">
              <w:r w:rsidRPr="00595DC4">
                <w:rPr>
                  <w:rStyle w:val="Hyperlink"/>
                </w:rPr>
                <w:t>Medicare Administrative Contractor (MAC)</w:t>
              </w:r>
            </w:hyperlink>
            <w:r>
              <w:t xml:space="preserve"> for specific billing instructions </w:t>
            </w:r>
          </w:p>
          <w:p w14:paraId="6B5526D0" w14:textId="77777777" w:rsidR="00980F42" w:rsidRDefault="00980F42" w:rsidP="00336941">
            <w:pPr>
              <w:pStyle w:val="ListParagraph"/>
              <w:numPr>
                <w:ilvl w:val="0"/>
                <w:numId w:val="29"/>
              </w:numPr>
              <w:spacing w:after="160"/>
            </w:pPr>
            <w:r>
              <w:t xml:space="preserve">CMS payment enhancement available under New COVID-19 Treatments Add-on Payment (NCTAP) program for </w:t>
            </w:r>
            <w:proofErr w:type="spellStart"/>
            <w:r>
              <w:t>remdesivir</w:t>
            </w:r>
            <w:proofErr w:type="spellEnd"/>
            <w:r>
              <w:t xml:space="preserve"> (and other COVID-19 therapies)</w:t>
            </w:r>
          </w:p>
          <w:p w14:paraId="3CBEFA4A" w14:textId="77777777" w:rsidR="00980F42" w:rsidRDefault="00980F42" w:rsidP="00336941">
            <w:pPr>
              <w:pStyle w:val="ListParagraph"/>
              <w:numPr>
                <w:ilvl w:val="1"/>
                <w:numId w:val="29"/>
              </w:numPr>
              <w:spacing w:after="160"/>
            </w:pPr>
            <w:r>
              <w:t>NCTAP helps to mitigate financial disincentives for medical centers/hospitals to provide new COVID-19 therapeutics</w:t>
            </w:r>
          </w:p>
          <w:p w14:paraId="0594C520" w14:textId="112284AF" w:rsidR="00980F42" w:rsidRDefault="00980F42" w:rsidP="00336941">
            <w:pPr>
              <w:pStyle w:val="ListParagraph"/>
              <w:numPr>
                <w:ilvl w:val="1"/>
                <w:numId w:val="29"/>
              </w:numPr>
              <w:spacing w:after="160"/>
            </w:pPr>
            <w:r>
              <w:t xml:space="preserve">Effective from 11/2/2020 until </w:t>
            </w:r>
            <w:r w:rsidR="00B15843">
              <w:t xml:space="preserve">9/30/2023 </w:t>
            </w:r>
            <w:r>
              <w:t xml:space="preserve">of the COVID-19 public health emergency </w:t>
            </w:r>
          </w:p>
          <w:p w14:paraId="375B00BE" w14:textId="0CD76B17" w:rsidR="00980F42" w:rsidRDefault="00B15843" w:rsidP="00336941">
            <w:pPr>
              <w:pStyle w:val="ListParagraph"/>
              <w:numPr>
                <w:ilvl w:val="1"/>
                <w:numId w:val="29"/>
              </w:numPr>
              <w:spacing w:after="160"/>
            </w:pPr>
            <w:r>
              <w:t>NCTAP claims eligibility</w:t>
            </w:r>
            <w:r w:rsidR="00980F42">
              <w:t xml:space="preserve"> for 20% add-on payment under section 3710 of the Coronavirus Aid, Relief, and Economic Securities (CARES) Act</w:t>
            </w:r>
            <w:r>
              <w:t xml:space="preserve"> has EXPIRED 5/11/2023.</w:t>
            </w:r>
          </w:p>
          <w:p w14:paraId="3E3A97B4" w14:textId="77777777" w:rsidR="00980F42" w:rsidRDefault="00980F42" w:rsidP="00336941">
            <w:pPr>
              <w:pStyle w:val="ListParagraph"/>
              <w:numPr>
                <w:ilvl w:val="1"/>
                <w:numId w:val="29"/>
              </w:numPr>
              <w:spacing w:after="160"/>
            </w:pPr>
            <w:r>
              <w:t>NCTAP is equal to the lesser of 65% of operating outlier threshold for the claim OR 65% of the amount by which the costs exceed the standard diagnosis-related group (DRG) payment</w:t>
            </w:r>
          </w:p>
          <w:p w14:paraId="68DAA28A" w14:textId="77777777" w:rsidR="00980F42" w:rsidRDefault="00980F42" w:rsidP="00336941">
            <w:pPr>
              <w:pStyle w:val="ListParagraph"/>
              <w:numPr>
                <w:ilvl w:val="1"/>
                <w:numId w:val="29"/>
              </w:numPr>
              <w:spacing w:after="160"/>
            </w:pPr>
            <w:r>
              <w:t xml:space="preserve">More information about NCTAP </w:t>
            </w:r>
            <w:hyperlink r:id="rId8" w:history="1">
              <w:r w:rsidRPr="009C5962">
                <w:rPr>
                  <w:rStyle w:val="Hyperlink"/>
                </w:rPr>
                <w:t>here</w:t>
              </w:r>
            </w:hyperlink>
          </w:p>
          <w:p w14:paraId="269A7348" w14:textId="77777777" w:rsidR="00980F42" w:rsidRDefault="00980F42" w:rsidP="00336941">
            <w:pPr>
              <w:pStyle w:val="ListParagraph"/>
              <w:numPr>
                <w:ilvl w:val="0"/>
                <w:numId w:val="29"/>
              </w:numPr>
              <w:spacing w:after="160"/>
            </w:pPr>
            <w:r>
              <w:t>Medicare DRG enhancement</w:t>
            </w:r>
          </w:p>
          <w:p w14:paraId="0E456142" w14:textId="5AB6CD32" w:rsidR="00980F42" w:rsidRDefault="00980F42" w:rsidP="00336941">
            <w:pPr>
              <w:pStyle w:val="ListParagraph"/>
              <w:numPr>
                <w:ilvl w:val="1"/>
                <w:numId w:val="29"/>
              </w:numPr>
              <w:spacing w:after="160"/>
            </w:pPr>
            <w:r>
              <w:t>Sect</w:t>
            </w:r>
            <w:r w:rsidR="00B15843">
              <w:t>ion 3710 of the CARES Act allowed</w:t>
            </w:r>
            <w:r>
              <w:t xml:space="preserve"> for an increase in the weighting factor for a DRG by 20% for an individual diagnosed with COVID-19 and discharged during the publ</w:t>
            </w:r>
            <w:r w:rsidR="00B15843">
              <w:t xml:space="preserve">ic health emergency </w:t>
            </w:r>
            <w:proofErr w:type="gramStart"/>
            <w:r w:rsidR="00B15843">
              <w:t>time period</w:t>
            </w:r>
            <w:proofErr w:type="gramEnd"/>
            <w:r w:rsidR="00B15843">
              <w:t>, this however EXPIRED 5/11/2023.</w:t>
            </w:r>
            <w:bookmarkStart w:id="0" w:name="_GoBack"/>
            <w:bookmarkEnd w:id="0"/>
          </w:p>
          <w:p w14:paraId="16B0DB20" w14:textId="77777777" w:rsidR="00980F42" w:rsidRDefault="00980F42" w:rsidP="00336941">
            <w:pPr>
              <w:pStyle w:val="ListParagraph"/>
              <w:numPr>
                <w:ilvl w:val="1"/>
                <w:numId w:val="29"/>
              </w:numPr>
              <w:spacing w:after="160"/>
            </w:pPr>
            <w:r>
              <w:t xml:space="preserve">A positive COVID-19 test is required for claims to be eligible </w:t>
            </w:r>
          </w:p>
          <w:p w14:paraId="19D30C4E" w14:textId="77777777" w:rsidR="00980F42" w:rsidRDefault="00980F42" w:rsidP="00336941">
            <w:pPr>
              <w:spacing w:after="240"/>
            </w:pPr>
            <w:r>
              <w:t xml:space="preserve">Additional information regarding Coding and Reimbursement for </w:t>
            </w:r>
            <w:proofErr w:type="spellStart"/>
            <w:r>
              <w:t>remdesivir</w:t>
            </w:r>
            <w:proofErr w:type="spellEnd"/>
            <w:r>
              <w:t xml:space="preserve"> is available </w:t>
            </w:r>
            <w:hyperlink r:id="rId9" w:history="1">
              <w:r w:rsidRPr="00AC62F5">
                <w:rPr>
                  <w:rStyle w:val="Hyperlink"/>
                </w:rPr>
                <w:t>here</w:t>
              </w:r>
            </w:hyperlink>
            <w:r>
              <w:t xml:space="preserve"> </w:t>
            </w:r>
          </w:p>
          <w:p w14:paraId="508BD038" w14:textId="77777777" w:rsidR="00980F42" w:rsidRDefault="00980F42" w:rsidP="00980F42">
            <w:r>
              <w:t xml:space="preserve">Assistance for access to </w:t>
            </w:r>
            <w:proofErr w:type="spellStart"/>
            <w:r>
              <w:t>remdesivir</w:t>
            </w:r>
            <w:proofErr w:type="spellEnd"/>
            <w:r>
              <w:t xml:space="preserve"> is available through the </w:t>
            </w:r>
            <w:hyperlink r:id="rId10" w:history="1">
              <w:r w:rsidRPr="00AC62F5">
                <w:rPr>
                  <w:rStyle w:val="Hyperlink"/>
                </w:rPr>
                <w:t>Gilead Advancing Access</w:t>
              </w:r>
            </w:hyperlink>
            <w:r>
              <w:t xml:space="preserve"> program</w:t>
            </w:r>
          </w:p>
          <w:p w14:paraId="1EBFE3EA" w14:textId="77777777" w:rsidR="00980F42" w:rsidRDefault="00980F42" w:rsidP="00336941">
            <w:pPr>
              <w:pStyle w:val="ListParagraph"/>
              <w:numPr>
                <w:ilvl w:val="0"/>
                <w:numId w:val="21"/>
              </w:numPr>
              <w:spacing w:after="160"/>
            </w:pPr>
            <w:r>
              <w:t>Offers assistance with co-pay information, coding/reimbursement, verification</w:t>
            </w:r>
          </w:p>
          <w:p w14:paraId="7DE6E7B5" w14:textId="07A7E43D" w:rsidR="004F3E23" w:rsidRDefault="00980F42" w:rsidP="00336941">
            <w:pPr>
              <w:pStyle w:val="ListParagraph"/>
              <w:numPr>
                <w:ilvl w:val="0"/>
                <w:numId w:val="21"/>
              </w:numPr>
              <w:spacing w:after="160"/>
            </w:pPr>
            <w:r>
              <w:t>Contact: 1-800-226-2056 (option 4); M-F 0900-2000 EST</w:t>
            </w:r>
          </w:p>
        </w:tc>
      </w:tr>
    </w:tbl>
    <w:p w14:paraId="6DDF4B77" w14:textId="03BE872F" w:rsidR="00E30224" w:rsidRPr="00D04EBE" w:rsidRDefault="00E30224" w:rsidP="00D04EBE">
      <w:pPr>
        <w:autoSpaceDE w:val="0"/>
        <w:autoSpaceDN w:val="0"/>
        <w:adjustRightInd w:val="0"/>
        <w:rPr>
          <w:rFonts w:cstheme="minorHAnsi"/>
          <w:b/>
        </w:rPr>
      </w:pPr>
    </w:p>
    <w:sectPr w:rsidR="00E30224" w:rsidRPr="00D04EBE" w:rsidSect="00AD2853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7DB4ED" w14:textId="77777777" w:rsidR="00380E6F" w:rsidRDefault="00380E6F" w:rsidP="00331246">
      <w:r>
        <w:separator/>
      </w:r>
    </w:p>
  </w:endnote>
  <w:endnote w:type="continuationSeparator" w:id="0">
    <w:p w14:paraId="1EB05D20" w14:textId="77777777" w:rsidR="00380E6F" w:rsidRDefault="00380E6F" w:rsidP="00331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84738" w14:textId="1234BCE1" w:rsidR="00331246" w:rsidRDefault="00331246">
    <w:pPr>
      <w:pStyle w:val="Footer"/>
    </w:pPr>
    <w:r>
      <w:t xml:space="preserve">Updated </w:t>
    </w:r>
    <w:r w:rsidR="006651DB">
      <w:t>March 1</w:t>
    </w:r>
    <w:r w:rsidR="005320D5">
      <w:t>, 202</w:t>
    </w:r>
    <w:r w:rsidR="00377BEC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C63774" w14:textId="77777777" w:rsidR="00380E6F" w:rsidRDefault="00380E6F" w:rsidP="00331246">
      <w:r>
        <w:separator/>
      </w:r>
    </w:p>
  </w:footnote>
  <w:footnote w:type="continuationSeparator" w:id="0">
    <w:p w14:paraId="72F7A137" w14:textId="77777777" w:rsidR="00380E6F" w:rsidRDefault="00380E6F" w:rsidP="003312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43DDC" w14:textId="77777777" w:rsidR="004F3E23" w:rsidRDefault="004F3E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1BB49" w14:textId="3A62C2F3" w:rsidR="00B846D2" w:rsidRDefault="00B846D2">
    <w:pPr>
      <w:pStyle w:val="Header"/>
    </w:pPr>
    <w:r>
      <w:rPr>
        <w:noProof/>
        <w:lang w:bidi="ar-SA"/>
      </w:rPr>
      <w:drawing>
        <wp:inline distT="0" distB="0" distL="0" distR="0" wp14:anchorId="35AE3D4A" wp14:editId="1A96AE21">
          <wp:extent cx="2343824" cy="485775"/>
          <wp:effectExtent l="0" t="0" r="0" b="0"/>
          <wp:docPr id="2" name="Picture 2" descr="A picture containing text, sign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sign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0614" cy="4871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DDA516" w14:textId="77777777" w:rsidR="00322293" w:rsidRDefault="003222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8E884" w14:textId="77777777" w:rsidR="004F3E23" w:rsidRDefault="004F3E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A6C15"/>
    <w:multiLevelType w:val="hybridMultilevel"/>
    <w:tmpl w:val="83A00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E5B00"/>
    <w:multiLevelType w:val="hybridMultilevel"/>
    <w:tmpl w:val="CE0C2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87590"/>
    <w:multiLevelType w:val="hybridMultilevel"/>
    <w:tmpl w:val="1BDAC07E"/>
    <w:lvl w:ilvl="0" w:tplc="E72E69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6EE7A4">
      <w:numFmt w:val="bullet"/>
      <w:lvlText w:val="•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92502"/>
    <w:multiLevelType w:val="multilevel"/>
    <w:tmpl w:val="6F98B414"/>
    <w:lvl w:ilvl="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7A41BA8"/>
    <w:multiLevelType w:val="hybridMultilevel"/>
    <w:tmpl w:val="FAF06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F1A5D"/>
    <w:multiLevelType w:val="hybridMultilevel"/>
    <w:tmpl w:val="EE7CA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8078E"/>
    <w:multiLevelType w:val="hybridMultilevel"/>
    <w:tmpl w:val="C9C2A478"/>
    <w:lvl w:ilvl="0" w:tplc="EC82F19E">
      <w:start w:val="1"/>
      <w:numFmt w:val="decimal"/>
      <w:lvlText w:val="%1."/>
      <w:lvlJc w:val="left"/>
      <w:pPr>
        <w:ind w:left="-9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7" w15:restartNumberingAfterBreak="0">
    <w:nsid w:val="249518B8"/>
    <w:multiLevelType w:val="multilevel"/>
    <w:tmpl w:val="DD267A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7982D25"/>
    <w:multiLevelType w:val="multilevel"/>
    <w:tmpl w:val="30E643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D1C3720"/>
    <w:multiLevelType w:val="multilevel"/>
    <w:tmpl w:val="230496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2BB7576"/>
    <w:multiLevelType w:val="hybridMultilevel"/>
    <w:tmpl w:val="ECC4C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9468B"/>
    <w:multiLevelType w:val="hybridMultilevel"/>
    <w:tmpl w:val="ECD69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CB1D3F"/>
    <w:multiLevelType w:val="hybridMultilevel"/>
    <w:tmpl w:val="5D424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41487D"/>
    <w:multiLevelType w:val="hybridMultilevel"/>
    <w:tmpl w:val="56F8F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7242C1"/>
    <w:multiLevelType w:val="hybridMultilevel"/>
    <w:tmpl w:val="6242E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5122B0"/>
    <w:multiLevelType w:val="multilevel"/>
    <w:tmpl w:val="FF6217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F5D67B0"/>
    <w:multiLevelType w:val="multilevel"/>
    <w:tmpl w:val="1FA20FE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F827F57"/>
    <w:multiLevelType w:val="multilevel"/>
    <w:tmpl w:val="09DA5C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5B97280"/>
    <w:multiLevelType w:val="hybridMultilevel"/>
    <w:tmpl w:val="DEBA3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B73ACD"/>
    <w:multiLevelType w:val="hybridMultilevel"/>
    <w:tmpl w:val="FC805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470B09"/>
    <w:multiLevelType w:val="hybridMultilevel"/>
    <w:tmpl w:val="2774E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9525B2"/>
    <w:multiLevelType w:val="multilevel"/>
    <w:tmpl w:val="9AE02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1837E3"/>
    <w:multiLevelType w:val="hybridMultilevel"/>
    <w:tmpl w:val="760C47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700269C"/>
    <w:multiLevelType w:val="hybridMultilevel"/>
    <w:tmpl w:val="DAD24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8E0298"/>
    <w:multiLevelType w:val="hybridMultilevel"/>
    <w:tmpl w:val="75163296"/>
    <w:lvl w:ilvl="0" w:tplc="0409000F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5" w15:restartNumberingAfterBreak="0">
    <w:nsid w:val="70B04CDF"/>
    <w:multiLevelType w:val="hybridMultilevel"/>
    <w:tmpl w:val="67E2DB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645B2F"/>
    <w:multiLevelType w:val="hybridMultilevel"/>
    <w:tmpl w:val="E91EBD54"/>
    <w:lvl w:ilvl="0" w:tplc="105CFE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FD14FC"/>
    <w:multiLevelType w:val="hybridMultilevel"/>
    <w:tmpl w:val="8BA23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7635FC"/>
    <w:multiLevelType w:val="hybridMultilevel"/>
    <w:tmpl w:val="2E609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D00B93"/>
    <w:multiLevelType w:val="hybridMultilevel"/>
    <w:tmpl w:val="8A86B2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24"/>
  </w:num>
  <w:num w:numId="4">
    <w:abstractNumId w:val="18"/>
  </w:num>
  <w:num w:numId="5">
    <w:abstractNumId w:val="5"/>
  </w:num>
  <w:num w:numId="6">
    <w:abstractNumId w:val="13"/>
  </w:num>
  <w:num w:numId="7">
    <w:abstractNumId w:val="22"/>
  </w:num>
  <w:num w:numId="8">
    <w:abstractNumId w:val="10"/>
  </w:num>
  <w:num w:numId="9">
    <w:abstractNumId w:val="11"/>
  </w:num>
  <w:num w:numId="10">
    <w:abstractNumId w:val="19"/>
  </w:num>
  <w:num w:numId="11">
    <w:abstractNumId w:val="1"/>
  </w:num>
  <w:num w:numId="12">
    <w:abstractNumId w:val="0"/>
  </w:num>
  <w:num w:numId="13">
    <w:abstractNumId w:val="2"/>
  </w:num>
  <w:num w:numId="14">
    <w:abstractNumId w:val="26"/>
  </w:num>
  <w:num w:numId="15">
    <w:abstractNumId w:val="23"/>
  </w:num>
  <w:num w:numId="16">
    <w:abstractNumId w:val="12"/>
  </w:num>
  <w:num w:numId="17">
    <w:abstractNumId w:val="20"/>
  </w:num>
  <w:num w:numId="18">
    <w:abstractNumId w:val="21"/>
  </w:num>
  <w:num w:numId="19">
    <w:abstractNumId w:val="4"/>
  </w:num>
  <w:num w:numId="20">
    <w:abstractNumId w:val="27"/>
  </w:num>
  <w:num w:numId="21">
    <w:abstractNumId w:val="29"/>
  </w:num>
  <w:num w:numId="22">
    <w:abstractNumId w:val="16"/>
  </w:num>
  <w:num w:numId="23">
    <w:abstractNumId w:val="8"/>
  </w:num>
  <w:num w:numId="24">
    <w:abstractNumId w:val="17"/>
  </w:num>
  <w:num w:numId="25">
    <w:abstractNumId w:val="15"/>
  </w:num>
  <w:num w:numId="26">
    <w:abstractNumId w:val="7"/>
  </w:num>
  <w:num w:numId="27">
    <w:abstractNumId w:val="9"/>
  </w:num>
  <w:num w:numId="28">
    <w:abstractNumId w:val="3"/>
  </w:num>
  <w:num w:numId="29">
    <w:abstractNumId w:val="28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224"/>
    <w:rsid w:val="000451C4"/>
    <w:rsid w:val="00071ADF"/>
    <w:rsid w:val="001149F5"/>
    <w:rsid w:val="00144F63"/>
    <w:rsid w:val="001D114B"/>
    <w:rsid w:val="001F3FCF"/>
    <w:rsid w:val="00241AE5"/>
    <w:rsid w:val="002E2E78"/>
    <w:rsid w:val="00307E32"/>
    <w:rsid w:val="00322293"/>
    <w:rsid w:val="00331246"/>
    <w:rsid w:val="00336941"/>
    <w:rsid w:val="00357F8D"/>
    <w:rsid w:val="00377BEC"/>
    <w:rsid w:val="00380E6F"/>
    <w:rsid w:val="003B2408"/>
    <w:rsid w:val="003C5B0E"/>
    <w:rsid w:val="004F3E23"/>
    <w:rsid w:val="005320D5"/>
    <w:rsid w:val="005F1F60"/>
    <w:rsid w:val="005F66E6"/>
    <w:rsid w:val="006116D9"/>
    <w:rsid w:val="006651DB"/>
    <w:rsid w:val="006E7D2C"/>
    <w:rsid w:val="006F29C9"/>
    <w:rsid w:val="00717F73"/>
    <w:rsid w:val="00727F25"/>
    <w:rsid w:val="00765217"/>
    <w:rsid w:val="007B0D03"/>
    <w:rsid w:val="008463B6"/>
    <w:rsid w:val="0086058C"/>
    <w:rsid w:val="0087480A"/>
    <w:rsid w:val="00980F42"/>
    <w:rsid w:val="00A97781"/>
    <w:rsid w:val="00AD2853"/>
    <w:rsid w:val="00B13207"/>
    <w:rsid w:val="00B15843"/>
    <w:rsid w:val="00B17CF5"/>
    <w:rsid w:val="00B67BA2"/>
    <w:rsid w:val="00B846D2"/>
    <w:rsid w:val="00B86A5F"/>
    <w:rsid w:val="00BA2C9A"/>
    <w:rsid w:val="00BC7FC7"/>
    <w:rsid w:val="00BD5D63"/>
    <w:rsid w:val="00BF0DA8"/>
    <w:rsid w:val="00BF72ED"/>
    <w:rsid w:val="00C27838"/>
    <w:rsid w:val="00C353A1"/>
    <w:rsid w:val="00C670BB"/>
    <w:rsid w:val="00CC06E7"/>
    <w:rsid w:val="00CC5456"/>
    <w:rsid w:val="00D04EBE"/>
    <w:rsid w:val="00E218D8"/>
    <w:rsid w:val="00E30224"/>
    <w:rsid w:val="00E64B53"/>
    <w:rsid w:val="00F7150A"/>
    <w:rsid w:val="00FA07F7"/>
    <w:rsid w:val="00FA1D64"/>
    <w:rsid w:val="00FA527F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A03A87"/>
  <w15:chartTrackingRefBased/>
  <w15:docId w15:val="{8510D934-5C00-4260-A7B5-C345D6A74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22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0D0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0D0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0D0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0D03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0D03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0D03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0D03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0D03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0D0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0D0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0D0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0D0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0D03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0D03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0D03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0D03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0D03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0D03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87480A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B0D0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B0D0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0D0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B0D0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7B0D03"/>
    <w:rPr>
      <w:b/>
      <w:bCs/>
    </w:rPr>
  </w:style>
  <w:style w:type="character" w:styleId="Emphasis">
    <w:name w:val="Emphasis"/>
    <w:basedOn w:val="DefaultParagraphFont"/>
    <w:uiPriority w:val="20"/>
    <w:qFormat/>
    <w:rsid w:val="007B0D0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B0D03"/>
    <w:rPr>
      <w:szCs w:val="32"/>
    </w:rPr>
  </w:style>
  <w:style w:type="paragraph" w:styleId="ListParagraph">
    <w:name w:val="List Paragraph"/>
    <w:basedOn w:val="Normal"/>
    <w:uiPriority w:val="34"/>
    <w:qFormat/>
    <w:rsid w:val="007B0D0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B0D0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B0D0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0D0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0D03"/>
    <w:rPr>
      <w:b/>
      <w:i/>
      <w:sz w:val="24"/>
    </w:rPr>
  </w:style>
  <w:style w:type="character" w:styleId="SubtleEmphasis">
    <w:name w:val="Subtle Emphasis"/>
    <w:uiPriority w:val="19"/>
    <w:qFormat/>
    <w:rsid w:val="007B0D0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B0D0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B0D0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B0D0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B0D0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D03"/>
    <w:pPr>
      <w:outlineLvl w:val="9"/>
    </w:pPr>
  </w:style>
  <w:style w:type="table" w:styleId="TableGrid">
    <w:name w:val="Table Grid"/>
    <w:basedOn w:val="TableNormal"/>
    <w:uiPriority w:val="39"/>
    <w:rsid w:val="00E30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0224"/>
    <w:rPr>
      <w:color w:val="0000FF" w:themeColor="hyperlink"/>
      <w:u w:val="single"/>
    </w:rPr>
  </w:style>
  <w:style w:type="paragraph" w:customStyle="1" w:styleId="Bodycopy">
    <w:name w:val="Body copy"/>
    <w:basedOn w:val="Normal"/>
    <w:qFormat/>
    <w:rsid w:val="00E30224"/>
    <w:rPr>
      <w:rFonts w:ascii="Arial" w:eastAsia="Times New Roman" w:hAnsi="Arial" w:cs="Arial"/>
      <w:color w:val="000000"/>
      <w:sz w:val="22"/>
      <w:lang w:bidi="ar-SA"/>
    </w:rPr>
  </w:style>
  <w:style w:type="paragraph" w:customStyle="1" w:styleId="Default">
    <w:name w:val="Default"/>
    <w:rsid w:val="00E302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ar-SA"/>
    </w:rPr>
  </w:style>
  <w:style w:type="paragraph" w:styleId="NormalWeb">
    <w:name w:val="Normal (Web)"/>
    <w:basedOn w:val="Normal"/>
    <w:uiPriority w:val="99"/>
    <w:unhideWhenUsed/>
    <w:rsid w:val="00E30224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  <w:style w:type="character" w:customStyle="1" w:styleId="acopre1">
    <w:name w:val="acopre1"/>
    <w:basedOn w:val="DefaultParagraphFont"/>
    <w:rsid w:val="00E30224"/>
  </w:style>
  <w:style w:type="paragraph" w:styleId="BodyText">
    <w:name w:val="Body Text"/>
    <w:basedOn w:val="Normal"/>
    <w:link w:val="BodyTextChar"/>
    <w:uiPriority w:val="1"/>
    <w:qFormat/>
    <w:rsid w:val="00E30224"/>
    <w:pPr>
      <w:widowControl w:val="0"/>
      <w:autoSpaceDE w:val="0"/>
      <w:autoSpaceDN w:val="0"/>
      <w:adjustRightInd w:val="0"/>
      <w:ind w:left="832" w:hanging="360"/>
    </w:pPr>
    <w:rPr>
      <w:rFonts w:ascii="Calibri" w:eastAsia="Times New Roman" w:hAnsi="Calibri" w:cs="Calibri"/>
      <w:sz w:val="22"/>
      <w:szCs w:val="22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E30224"/>
    <w:rPr>
      <w:rFonts w:ascii="Calibri" w:eastAsia="Times New Roman" w:hAnsi="Calibri" w:cs="Calibri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E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E7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F0B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0B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0B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0B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0B30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27F2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312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124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12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1246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F29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7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s.gov/medicare/covid-19/new-covid-19-treatments-add-payment-nctap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ms.gov/MAC-info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vekluryhcp.com/acces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ekluryhcp.com/downloads/Coding_and_Reimbursement_information.pdf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Hospitals &amp; Clinics of MN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Koutsari</dc:creator>
  <cp:keywords/>
  <dc:description/>
  <cp:lastModifiedBy>Pettit, Natasha [UCH]</cp:lastModifiedBy>
  <cp:revision>3</cp:revision>
  <dcterms:created xsi:type="dcterms:W3CDTF">2023-05-18T19:17:00Z</dcterms:created>
  <dcterms:modified xsi:type="dcterms:W3CDTF">2023-05-18T19:20:00Z</dcterms:modified>
</cp:coreProperties>
</file>