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31" w:rsidRPr="00B81A31" w:rsidRDefault="00B81A31" w:rsidP="00B81A31">
      <w:pPr>
        <w:rPr>
          <w:rFonts w:asciiTheme="minorHAnsi" w:hAnsiTheme="minorHAnsi" w:cstheme="minorBidi"/>
          <w:b/>
          <w:sz w:val="32"/>
        </w:rPr>
      </w:pPr>
      <w:bookmarkStart w:id="0" w:name="_GoBack"/>
      <w:bookmarkEnd w:id="0"/>
      <w:r w:rsidRPr="00B81A31">
        <w:rPr>
          <w:rFonts w:asciiTheme="minorHAnsi" w:hAnsiTheme="minorHAnsi" w:cstheme="minorBidi"/>
          <w:b/>
          <w:sz w:val="32"/>
        </w:rPr>
        <w:t xml:space="preserve">Clinical Specialist: </w:t>
      </w:r>
      <w:r w:rsidR="003C1B1C">
        <w:rPr>
          <w:rFonts w:asciiTheme="minorHAnsi" w:hAnsiTheme="minorHAnsi" w:cstheme="minorBidi"/>
          <w:b/>
          <w:sz w:val="32"/>
        </w:rPr>
        <w:t>Antimicrobial Stewardship/Infectious Disease</w:t>
      </w:r>
    </w:p>
    <w:p w:rsidR="00B81A31" w:rsidRDefault="00B81A31" w:rsidP="00B81A31">
      <w:pPr>
        <w:rPr>
          <w:rFonts w:asciiTheme="minorHAnsi" w:hAnsiTheme="minorHAnsi" w:cstheme="minorBidi"/>
          <w:color w:val="1F497D" w:themeColor="dark2"/>
        </w:rPr>
      </w:pPr>
    </w:p>
    <w:p w:rsidR="00B81A31" w:rsidRDefault="00B81A31" w:rsidP="0077503E">
      <w:pPr>
        <w:rPr>
          <w:rFonts w:ascii="Arial" w:hAnsi="Arial" w:cs="Arial"/>
        </w:rPr>
      </w:pPr>
      <w:r>
        <w:rPr>
          <w:rFonts w:ascii="Arial" w:hAnsi="Arial" w:cs="Arial"/>
        </w:rPr>
        <w:t>The Medical University of Sou</w:t>
      </w:r>
      <w:r w:rsidR="00625CDE">
        <w:rPr>
          <w:rFonts w:ascii="Arial" w:hAnsi="Arial" w:cs="Arial"/>
        </w:rPr>
        <w:t xml:space="preserve">th Carolina is recruiting for two </w:t>
      </w:r>
      <w:r w:rsidR="003C1B1C">
        <w:rPr>
          <w:rFonts w:ascii="Arial" w:hAnsi="Arial" w:cs="Arial"/>
        </w:rPr>
        <w:t>Clinical Pharmacy Specialist position</w:t>
      </w:r>
      <w:r w:rsidR="00625CDE">
        <w:rPr>
          <w:rFonts w:ascii="Arial" w:hAnsi="Arial" w:cs="Arial"/>
        </w:rPr>
        <w:t>s</w:t>
      </w:r>
      <w:r w:rsidR="003C1B1C">
        <w:rPr>
          <w:rFonts w:ascii="Arial" w:hAnsi="Arial" w:cs="Arial"/>
        </w:rPr>
        <w:t xml:space="preserve"> in Infectious Diseases, Antimicrobial Stewardship at the Medical University of South Carolina Hospital in Charleston, South Carolina. This position is part of a multidisciplinary antimicrobial stewardship team (two infectious diseases physicians and two clinical pharmacy specialists) with a goal of achieving </w:t>
      </w:r>
      <w:r w:rsidR="003C1B1C" w:rsidRPr="00BA7999">
        <w:rPr>
          <w:rFonts w:ascii="Arial" w:hAnsi="Arial" w:cs="Arial"/>
        </w:rPr>
        <w:t>appropriate antimicrobial selection to optimize clinical outcomes, improve patient safety, and impede the development of drug-resistant microorganisms</w:t>
      </w:r>
      <w:r w:rsidR="00625CDE">
        <w:rPr>
          <w:rFonts w:ascii="Arial" w:hAnsi="Arial" w:cs="Arial"/>
        </w:rPr>
        <w:t xml:space="preserve"> for adult and pediatric patients</w:t>
      </w:r>
      <w:r w:rsidR="003C1B1C">
        <w:rPr>
          <w:rFonts w:ascii="Arial" w:hAnsi="Arial" w:cs="Arial"/>
        </w:rPr>
        <w:t xml:space="preserve">. This position will serve as a </w:t>
      </w:r>
      <w:r w:rsidR="003C1B1C" w:rsidRPr="00BA7999">
        <w:rPr>
          <w:rFonts w:ascii="Arial" w:hAnsi="Arial" w:cs="Arial"/>
        </w:rPr>
        <w:t>pharmacy department liaison</w:t>
      </w:r>
      <w:r w:rsidR="003C1B1C">
        <w:rPr>
          <w:rFonts w:ascii="Arial" w:hAnsi="Arial" w:cs="Arial"/>
        </w:rPr>
        <w:t xml:space="preserve"> to collaborate </w:t>
      </w:r>
      <w:r w:rsidR="003C1B1C" w:rsidRPr="008771B7">
        <w:rPr>
          <w:rFonts w:ascii="Arial" w:hAnsi="Arial" w:cs="Arial"/>
        </w:rPr>
        <w:t>with infectious disease physicians, clinical pharmacists, pharmacy clinical directors/managers, infection prevention, clinical laboratory staff and other professionals</w:t>
      </w:r>
      <w:r w:rsidR="003C1B1C">
        <w:rPr>
          <w:rFonts w:ascii="Arial" w:hAnsi="Arial" w:cs="Arial"/>
        </w:rPr>
        <w:t xml:space="preserve"> to ensure the coordination of antimicrobial stewardship activities. Other responsibilities include, </w:t>
      </w:r>
      <w:r w:rsidR="003C1B1C" w:rsidRPr="008771B7">
        <w:rPr>
          <w:rFonts w:ascii="Arial" w:hAnsi="Arial" w:cs="Arial"/>
        </w:rPr>
        <w:t xml:space="preserve">but </w:t>
      </w:r>
      <w:r w:rsidR="003C1B1C">
        <w:rPr>
          <w:rFonts w:ascii="Arial" w:hAnsi="Arial" w:cs="Arial"/>
        </w:rPr>
        <w:t xml:space="preserve">are </w:t>
      </w:r>
      <w:r w:rsidR="003C1B1C" w:rsidRPr="008771B7">
        <w:rPr>
          <w:rFonts w:ascii="Arial" w:hAnsi="Arial" w:cs="Arial"/>
        </w:rPr>
        <w:t>not limited to</w:t>
      </w:r>
      <w:r w:rsidR="003C1B1C">
        <w:rPr>
          <w:rFonts w:ascii="Arial" w:hAnsi="Arial" w:cs="Arial"/>
        </w:rPr>
        <w:t>,</w:t>
      </w:r>
      <w:r w:rsidR="003C1B1C" w:rsidRPr="008771B7">
        <w:rPr>
          <w:rFonts w:ascii="Arial" w:hAnsi="Arial" w:cs="Arial"/>
        </w:rPr>
        <w:t xml:space="preserve"> </w:t>
      </w:r>
      <w:r w:rsidR="003C1B1C">
        <w:rPr>
          <w:rFonts w:ascii="Arial" w:hAnsi="Arial" w:cs="Arial"/>
        </w:rPr>
        <w:t xml:space="preserve">development and management of </w:t>
      </w:r>
      <w:r w:rsidR="003C1B1C" w:rsidRPr="008771B7">
        <w:rPr>
          <w:rFonts w:ascii="Arial" w:hAnsi="Arial" w:cs="Arial"/>
        </w:rPr>
        <w:t>antibiotic guidelines, clinical pathways, restriction criteria, policy development, new laboratory methods and formulary management.</w:t>
      </w:r>
      <w:r w:rsidR="003C1B1C">
        <w:rPr>
          <w:rFonts w:ascii="Arial" w:hAnsi="Arial" w:cs="Arial"/>
        </w:rPr>
        <w:t xml:space="preserve"> Preceptorship of </w:t>
      </w:r>
      <w:r w:rsidR="003C1B1C" w:rsidRPr="008771B7">
        <w:rPr>
          <w:rFonts w:ascii="Arial" w:hAnsi="Arial" w:cs="Arial"/>
        </w:rPr>
        <w:t>PGY1 and PGY2 pharmacy residents and students in infectious diseases clinical rotations</w:t>
      </w:r>
      <w:r w:rsidR="003C1B1C">
        <w:rPr>
          <w:rFonts w:ascii="Arial" w:hAnsi="Arial" w:cs="Arial"/>
        </w:rPr>
        <w:t xml:space="preserve"> is expected. </w:t>
      </w:r>
    </w:p>
    <w:p w:rsidR="00625CDE" w:rsidRPr="0077503E" w:rsidRDefault="00625CDE" w:rsidP="0077503E">
      <w:pPr>
        <w:rPr>
          <w:rFonts w:ascii="Arial" w:hAnsi="Arial" w:cs="Arial"/>
        </w:rPr>
      </w:pPr>
    </w:p>
    <w:p w:rsidR="00B81A31" w:rsidRDefault="00B81A31" w:rsidP="00B81A31">
      <w:r>
        <w:rPr>
          <w:rStyle w:val="tx2"/>
          <w:rFonts w:ascii="Arial" w:hAnsi="Arial" w:cs="Arial"/>
          <w:spacing w:val="-1"/>
          <w:bdr w:val="none" w:sz="0" w:space="0" w:color="auto" w:frame="1"/>
        </w:rPr>
        <w:t xml:space="preserve">MUSC Health is a 750-bed quaternary care academic medical center that provides world class care for </w:t>
      </w:r>
      <w:r>
        <w:rPr>
          <w:rStyle w:val="tx2"/>
          <w:rFonts w:ascii="Arial" w:hAnsi="Arial" w:cs="Arial"/>
          <w:bdr w:val="none" w:sz="0" w:space="0" w:color="auto" w:frame="1"/>
        </w:rPr>
        <w:t xml:space="preserve">patients and is located of Charleston, SC. In addition to general medical </w:t>
      </w:r>
      <w:r>
        <w:rPr>
          <w:rStyle w:val="tx2"/>
          <w:rFonts w:ascii="Arial" w:hAnsi="Arial" w:cs="Arial"/>
          <w:spacing w:val="-1"/>
          <w:bdr w:val="none" w:sz="0" w:space="0" w:color="auto" w:frame="1"/>
        </w:rPr>
        <w:t xml:space="preserve">and surgical services, MUSC Health offers a variety of specialty services including cardiothoracic, pediatrics. </w:t>
      </w:r>
      <w:proofErr w:type="gramStart"/>
      <w:r>
        <w:rPr>
          <w:rStyle w:val="tx2"/>
          <w:rFonts w:ascii="Arial" w:hAnsi="Arial" w:cs="Arial"/>
          <w:bdr w:val="none" w:sz="0" w:space="0" w:color="auto" w:frame="1"/>
        </w:rPr>
        <w:t>transplant</w:t>
      </w:r>
      <w:proofErr w:type="gramEnd"/>
      <w:r>
        <w:rPr>
          <w:rStyle w:val="tx2"/>
          <w:rFonts w:ascii="Arial" w:hAnsi="Arial" w:cs="Arial"/>
          <w:bdr w:val="none" w:sz="0" w:space="0" w:color="auto" w:frame="1"/>
        </w:rPr>
        <w:t xml:space="preserve"> and neurosurgery, level I trauma center, digestive disease, psychiatry and level III neonatal intensive care. The medical center is comprised of four hospitals: Ashley River Tower, Children’s Hospital, Institute of Psychiatry, and University Hospital. Outpatient facilities include the Hollings Cancer Center, Ashley River Tower Clinics, Rutledge Tower Clinics, Family Medicine </w:t>
      </w:r>
      <w:r>
        <w:rPr>
          <w:rStyle w:val="tx2"/>
          <w:rFonts w:ascii="Arial" w:hAnsi="Arial" w:cs="Arial"/>
          <w:spacing w:val="-1"/>
          <w:bdr w:val="none" w:sz="0" w:space="0" w:color="auto" w:frame="1"/>
        </w:rPr>
        <w:t xml:space="preserve">Center and affiliated faculty practice ambulatory care centers. The Department of Pharmacy </w:t>
      </w:r>
      <w:r>
        <w:rPr>
          <w:rStyle w:val="tx2"/>
          <w:rFonts w:ascii="Arial" w:hAnsi="Arial" w:cs="Arial"/>
          <w:bdr w:val="none" w:sz="0" w:space="0" w:color="auto" w:frame="1"/>
        </w:rPr>
        <w:t xml:space="preserve">Services provides service to patients on a 24-hour basis through multiple inpatient and ambulatory pharmacies to fulfill the department’s mission, vision, and goals of providing optimal </w:t>
      </w:r>
      <w:r>
        <w:rPr>
          <w:rStyle w:val="tx2"/>
          <w:rFonts w:ascii="Arial" w:hAnsi="Arial" w:cs="Arial"/>
          <w:spacing w:val="-1"/>
          <w:bdr w:val="none" w:sz="0" w:space="0" w:color="auto" w:frame="1"/>
        </w:rPr>
        <w:t>pharmaceutical care to all patients.</w:t>
      </w:r>
    </w:p>
    <w:p w:rsidR="00F163B8" w:rsidRDefault="00D87CD7"/>
    <w:p w:rsidR="0077503E" w:rsidRDefault="00E67014" w:rsidP="00E67014">
      <w:pPr>
        <w:rPr>
          <w:rFonts w:ascii="Arial" w:hAnsi="Arial" w:cs="Arial"/>
        </w:rPr>
      </w:pPr>
      <w:r>
        <w:rPr>
          <w:rFonts w:ascii="Arial" w:hAnsi="Arial" w:cs="Arial"/>
        </w:rPr>
        <w:t>Job setting: Adults</w:t>
      </w:r>
      <w:r w:rsidR="00625CDE">
        <w:rPr>
          <w:rFonts w:ascii="Arial" w:hAnsi="Arial" w:cs="Arial"/>
        </w:rPr>
        <w:t>, Pediatrics</w:t>
      </w:r>
      <w:r>
        <w:rPr>
          <w:rFonts w:ascii="Arial" w:hAnsi="Arial" w:cs="Arial"/>
        </w:rPr>
        <w:br/>
        <w:t>Practice area: Adults</w:t>
      </w:r>
      <w:r w:rsidR="00625CDE">
        <w:rPr>
          <w:rFonts w:ascii="Arial" w:hAnsi="Arial" w:cs="Arial"/>
        </w:rPr>
        <w:t>, Pediatrics</w:t>
      </w:r>
      <w:r>
        <w:rPr>
          <w:rFonts w:ascii="Arial" w:hAnsi="Arial" w:cs="Arial"/>
        </w:rPr>
        <w:br/>
        <w:t xml:space="preserve">Experience: Applicants must possess a Doctor of Pharmacy degree from a college accredited by the American Council on Pharmaceutical Education and must hold or be eligible for pharmacist licensure in South Carolina. Applicants must have completed an ASHP-Accredited PGY1 pharmacy practice residency or equivalent experience and completed an ASHP-Accredited PGY2 infectious diseases </w:t>
      </w:r>
      <w:r w:rsidR="00645D72">
        <w:rPr>
          <w:rFonts w:ascii="Arial" w:hAnsi="Arial" w:cs="Arial"/>
        </w:rPr>
        <w:t xml:space="preserve">or applicable </w:t>
      </w:r>
      <w:r>
        <w:rPr>
          <w:rFonts w:ascii="Arial" w:hAnsi="Arial" w:cs="Arial"/>
        </w:rPr>
        <w:t>residency or equivalent experience.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Candidates should submit an online application at </w:t>
      </w:r>
      <w:hyperlink r:id="rId5" w:history="1">
        <w:r w:rsidR="0077503E" w:rsidRPr="007701DF">
          <w:rPr>
            <w:rStyle w:val="Hyperlink"/>
            <w:rFonts w:ascii="Arial" w:hAnsi="Arial" w:cs="Arial"/>
          </w:rPr>
          <w:t>http://careers.pageuppeople.com/756/cw/en-us/job/505252/muha-eb32-clinical-pharmacy-specialist-antimicrobial-stewardship</w:t>
        </w:r>
      </w:hyperlink>
      <w:r w:rsidR="00775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send an email with a letter of interest to: </w:t>
      </w:r>
      <w:r>
        <w:rPr>
          <w:rFonts w:ascii="Arial" w:hAnsi="Arial" w:cs="Arial"/>
        </w:rPr>
        <w:br/>
      </w:r>
    </w:p>
    <w:p w:rsidR="00E67014" w:rsidRDefault="00E67014" w:rsidP="00E67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Joel Melroy </w:t>
      </w:r>
      <w:proofErr w:type="spellStart"/>
      <w:r>
        <w:rPr>
          <w:rFonts w:ascii="Arial" w:hAnsi="Arial" w:cs="Arial"/>
        </w:rPr>
        <w:t>Pharm.D</w:t>
      </w:r>
      <w:proofErr w:type="spellEnd"/>
      <w:r>
        <w:rPr>
          <w:rFonts w:ascii="Arial" w:hAnsi="Arial" w:cs="Arial"/>
        </w:rPr>
        <w:t>., MS, BCPS</w:t>
      </w:r>
      <w:r>
        <w:rPr>
          <w:rFonts w:ascii="Arial" w:hAnsi="Arial" w:cs="Arial"/>
        </w:rPr>
        <w:br/>
        <w:t xml:space="preserve">Contact Title: </w:t>
      </w:r>
      <w:r w:rsidRPr="0074707C">
        <w:rPr>
          <w:rFonts w:ascii="Arial" w:hAnsi="Arial" w:cs="Arial"/>
        </w:rPr>
        <w:t>Director, Adult Pharmacy Services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Medical</w:t>
      </w:r>
      <w:proofErr w:type="gramEnd"/>
      <w:r>
        <w:rPr>
          <w:rFonts w:ascii="Arial" w:hAnsi="Arial" w:cs="Arial"/>
        </w:rPr>
        <w:t xml:space="preserve"> University of South Carolina</w:t>
      </w:r>
    </w:p>
    <w:p w:rsidR="00E67014" w:rsidRDefault="00E67014" w:rsidP="00E67014">
      <w:r>
        <w:rPr>
          <w:rFonts w:ascii="Arial" w:hAnsi="Arial" w:cs="Arial"/>
        </w:rPr>
        <w:t>Contact address: Phone: 843-792-4287</w:t>
      </w:r>
      <w:r>
        <w:rPr>
          <w:rFonts w:ascii="Arial" w:hAnsi="Arial" w:cs="Arial"/>
        </w:rPr>
        <w:br/>
        <w:t xml:space="preserve">Email: </w:t>
      </w:r>
      <w:hyperlink r:id="rId6" w:history="1">
        <w:r w:rsidRPr="00106276">
          <w:rPr>
            <w:rStyle w:val="Hyperlink"/>
            <w:rFonts w:ascii="Arial" w:hAnsi="Arial" w:cs="Arial"/>
          </w:rPr>
          <w:t>melroy@musc.edu</w:t>
        </w:r>
      </w:hyperlink>
    </w:p>
    <w:p w:rsidR="00E67014" w:rsidRDefault="00E67014"/>
    <w:sectPr w:rsidR="00E6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31"/>
    <w:rsid w:val="003C1B1C"/>
    <w:rsid w:val="00625CDE"/>
    <w:rsid w:val="00645D72"/>
    <w:rsid w:val="0077503E"/>
    <w:rsid w:val="00A429D4"/>
    <w:rsid w:val="00B81A31"/>
    <w:rsid w:val="00C7474E"/>
    <w:rsid w:val="00D87CD7"/>
    <w:rsid w:val="00E67014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x2">
    <w:name w:val="tx2"/>
    <w:basedOn w:val="DefaultParagraphFont"/>
    <w:rsid w:val="00B81A31"/>
  </w:style>
  <w:style w:type="character" w:styleId="Hyperlink">
    <w:name w:val="Hyperlink"/>
    <w:basedOn w:val="DefaultParagraphFont"/>
    <w:uiPriority w:val="99"/>
    <w:unhideWhenUsed/>
    <w:rsid w:val="00E670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0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x2">
    <w:name w:val="tx2"/>
    <w:basedOn w:val="DefaultParagraphFont"/>
    <w:rsid w:val="00B81A31"/>
  </w:style>
  <w:style w:type="character" w:styleId="Hyperlink">
    <w:name w:val="Hyperlink"/>
    <w:basedOn w:val="DefaultParagraphFont"/>
    <w:uiPriority w:val="99"/>
    <w:unhideWhenUsed/>
    <w:rsid w:val="00E670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roy@musc.edu" TargetMode="External"/><Relationship Id="rId5" Type="http://schemas.openxmlformats.org/officeDocument/2006/relationships/hyperlink" Target="http://careers.pageuppeople.com/756/cw/en-us/job/505252/muha-eb32-clinical-pharmacy-specialist-antimicrobial-steward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2</cp:revision>
  <dcterms:created xsi:type="dcterms:W3CDTF">2018-03-13T19:30:00Z</dcterms:created>
  <dcterms:modified xsi:type="dcterms:W3CDTF">2018-03-13T19:30:00Z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-1578448397</vt:i4>
  </property>
  <property fmtid="{D5CDD505-2E9C-101B-9397-08002B2CF9AE}" pid="3" name="_NewReviewCycle">
    <vt:lpwstr/>
  </property>
  <property fmtid="{D5CDD505-2E9C-101B-9397-08002B2CF9AE}" pid="4" name="_EmailSubject">
    <vt:lpwstr>Job Posting request</vt:lpwstr>
  </property>
  <property fmtid="{D5CDD505-2E9C-101B-9397-08002B2CF9AE}" pid="5" name="_AuthorEmail">
    <vt:lpwstr>macvane@musc.edu</vt:lpwstr>
  </property>
  <property fmtid="{D5CDD505-2E9C-101B-9397-08002B2CF9AE}" pid="6" name="_AuthorEmailDisplayName">
    <vt:lpwstr>MacVane, Shawn</vt:lpwstr>
  </property>
  <property fmtid="{D5CDD505-2E9C-101B-9397-08002B2CF9AE}" pid="8" name="_PreviousAdHocReviewCycleID">
    <vt:i4>-320479745</vt:i4>
  </property>
</Properties>
</file>