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B93" w:rsidRDefault="005A5B93" w:rsidP="005A5B93">
      <w:pPr>
        <w:textAlignment w:val="top"/>
        <w:rPr>
          <w:rFonts w:ascii="Arial" w:hAnsi="Arial" w:cs="Arial"/>
          <w:b/>
          <w:bCs/>
          <w:sz w:val="15"/>
          <w:szCs w:val="15"/>
        </w:rPr>
      </w:pPr>
      <w:r>
        <w:rPr>
          <w:rFonts w:ascii="Arial" w:hAnsi="Arial" w:cs="Arial"/>
          <w:b/>
          <w:bCs/>
          <w:color w:val="333333"/>
          <w:sz w:val="18"/>
          <w:szCs w:val="18"/>
        </w:rPr>
        <w:t>Job Description</w:t>
      </w:r>
      <w:r>
        <w:rPr>
          <w:rFonts w:ascii="Arial" w:hAnsi="Arial" w:cs="Arial"/>
          <w:b/>
          <w:bCs/>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9510"/>
      </w:tblGrid>
      <w:tr w:rsidR="005A5B93" w:rsidTr="005A5B93">
        <w:trPr>
          <w:tblCellSpacing w:w="0" w:type="dxa"/>
        </w:trPr>
        <w:tc>
          <w:tcPr>
            <w:tcW w:w="4900" w:type="pct"/>
            <w:tcMar>
              <w:top w:w="0" w:type="dxa"/>
              <w:left w:w="0" w:type="dxa"/>
              <w:bottom w:w="0" w:type="dxa"/>
              <w:right w:w="150" w:type="dxa"/>
            </w:tcMar>
            <w:hideMark/>
          </w:tcPr>
          <w:p w:rsidR="005A5B93" w:rsidRDefault="005A5B93">
            <w:pPr>
              <w:spacing w:before="100" w:beforeAutospacing="1" w:after="100" w:afterAutospacing="1"/>
              <w:rPr>
                <w:rFonts w:ascii="Arial" w:hAnsi="Arial" w:cs="Arial"/>
                <w:sz w:val="15"/>
                <w:szCs w:val="15"/>
              </w:rPr>
            </w:pPr>
            <w:r>
              <w:rPr>
                <w:rFonts w:ascii="Arial" w:hAnsi="Arial" w:cs="Arial"/>
                <w:b/>
                <w:bCs/>
                <w:color w:val="333333"/>
                <w:sz w:val="24"/>
                <w:szCs w:val="24"/>
              </w:rPr>
              <w:t>PHARMACIST,CLIN SPEC (infectious disease)- Full Time- Varied</w:t>
            </w:r>
            <w:r>
              <w:rPr>
                <w:rFonts w:ascii="Arial" w:hAnsi="Arial" w:cs="Arial"/>
                <w:sz w:val="15"/>
                <w:szCs w:val="15"/>
              </w:rPr>
              <w:t> </w:t>
            </w:r>
            <w:r>
              <w:rPr>
                <w:rFonts w:ascii="Arial" w:hAnsi="Arial" w:cs="Arial"/>
                <w:b/>
                <w:bCs/>
                <w:color w:val="333333"/>
                <w:sz w:val="24"/>
                <w:szCs w:val="24"/>
              </w:rPr>
              <w:t>-</w:t>
            </w:r>
            <w:r>
              <w:rPr>
                <w:rFonts w:ascii="Arial" w:hAnsi="Arial" w:cs="Arial"/>
                <w:sz w:val="15"/>
                <w:szCs w:val="15"/>
              </w:rPr>
              <w:t> </w:t>
            </w:r>
            <w:r>
              <w:rPr>
                <w:rFonts w:ascii="Arial" w:hAnsi="Arial" w:cs="Arial"/>
                <w:b/>
                <w:bCs/>
                <w:color w:val="333333"/>
                <w:sz w:val="24"/>
                <w:szCs w:val="24"/>
              </w:rPr>
              <w:t>1004661</w:t>
            </w:r>
            <w:r>
              <w:rPr>
                <w:rFonts w:ascii="Arial" w:hAnsi="Arial" w:cs="Arial"/>
                <w:sz w:val="15"/>
                <w:szCs w:val="15"/>
              </w:rPr>
              <w:t> </w:t>
            </w:r>
          </w:p>
          <w:p w:rsidR="005A5B93" w:rsidRDefault="005A5B93">
            <w:pPr>
              <w:rPr>
                <w:rFonts w:ascii="Arial" w:hAnsi="Arial" w:cs="Arial"/>
                <w:b/>
                <w:bCs/>
                <w:sz w:val="15"/>
                <w:szCs w:val="15"/>
              </w:rPr>
            </w:pPr>
            <w:r>
              <w:rPr>
                <w:rFonts w:ascii="Arial" w:hAnsi="Arial" w:cs="Arial"/>
                <w:b/>
                <w:bCs/>
                <w:color w:val="333333"/>
                <w:sz w:val="18"/>
                <w:szCs w:val="18"/>
              </w:rPr>
              <w:t>Description</w:t>
            </w:r>
          </w:p>
          <w:p w:rsidR="005A5B93" w:rsidRDefault="005A5B93">
            <w:pPr>
              <w:rPr>
                <w:rFonts w:ascii="Arial" w:hAnsi="Arial" w:cs="Arial"/>
                <w:sz w:val="15"/>
                <w:szCs w:val="15"/>
              </w:rPr>
            </w:pPr>
            <w:r>
              <w:rPr>
                <w:rFonts w:ascii="Arial" w:hAnsi="Arial" w:cs="Arial"/>
                <w:sz w:val="15"/>
                <w:szCs w:val="15"/>
              </w:rPr>
              <w:t> </w:t>
            </w:r>
            <w:r>
              <w:rPr>
                <w:rFonts w:ascii="Arial" w:hAnsi="Arial" w:cs="Arial"/>
                <w:color w:val="000000"/>
                <w:sz w:val="18"/>
                <w:szCs w:val="18"/>
              </w:rPr>
              <w:t>Collaborate with infectious disease physicians, pharmacy clinical directors/managers, infection prevention, clinical laboratory staff and other professionals to develop an antimicrobial stewardship program ASP at designated facilities that compliments the system ASP program. Develop interventional strategies to maximize appropriate antibiotic utilization and improvement in patient outcomes at designated sites and across the system, including but not limited to antibiotic guidelines, clinical pathways, restriction criteria, policy development, new laboratory methods and formulary management. Provide collaborative pharmaceutical care with staff pharmacists for patients receiving anti-infective therapy. Establish process for ID pharmacist approval of restricted medications and participate in on-call process. Establish a means to report and monitor ongoing anti-infective utilization and identified metrics showing effectiveness of ASP program. Identify opportunities for improvement regarding anti-infective use, culture reporting and ASP communication, including but not limited to performing medication use evaluations and conducting prospective audits. Provide ongoing education to pharmacists, physicians, and other disciplines throughout the Scripps system developing educational materials and competencies and providing in-services as needed. Work closely with the Infection Control Department and attend identified site and system meetings. Perform formulary evaluation for anti-</w:t>
            </w:r>
            <w:proofErr w:type="spellStart"/>
            <w:r>
              <w:rPr>
                <w:rFonts w:ascii="Arial" w:hAnsi="Arial" w:cs="Arial"/>
                <w:color w:val="000000"/>
                <w:sz w:val="18"/>
                <w:szCs w:val="18"/>
              </w:rPr>
              <w:t>infectives</w:t>
            </w:r>
            <w:proofErr w:type="spellEnd"/>
            <w:r>
              <w:rPr>
                <w:rFonts w:ascii="Arial" w:hAnsi="Arial" w:cs="Arial"/>
                <w:color w:val="000000"/>
                <w:sz w:val="18"/>
                <w:szCs w:val="18"/>
              </w:rPr>
              <w:t>. Provide appropriate documentation of all activities. Precept residents and students in infectious disease rotations. Evaluate medication error reduction as pertaining to anti-</w:t>
            </w:r>
            <w:proofErr w:type="spellStart"/>
            <w:r>
              <w:rPr>
                <w:rFonts w:ascii="Arial" w:hAnsi="Arial" w:cs="Arial"/>
                <w:color w:val="000000"/>
                <w:sz w:val="18"/>
                <w:szCs w:val="18"/>
              </w:rPr>
              <w:t>infectives</w:t>
            </w:r>
            <w:proofErr w:type="spellEnd"/>
            <w:r>
              <w:rPr>
                <w:rFonts w:ascii="Arial" w:hAnsi="Arial" w:cs="Arial"/>
                <w:color w:val="000000"/>
                <w:sz w:val="18"/>
                <w:szCs w:val="18"/>
              </w:rPr>
              <w:t>. Serve as the pharmacy department liaison with the Infectious Disease division in both the inpatient and outpatient settings. Demonstrate ability to perform competencies as outlined in the Pharmacy Competency Assessment tools. Serve on committees for both hospital and clinics as directed by the System Director of Best Practices and/or the site pharmacy leadership.</w:t>
            </w:r>
            <w:r>
              <w:rPr>
                <w:rFonts w:ascii="Arial" w:hAnsi="Arial" w:cs="Arial"/>
                <w:sz w:val="15"/>
                <w:szCs w:val="15"/>
              </w:rPr>
              <w:t> </w:t>
            </w:r>
          </w:p>
          <w:p w:rsidR="005A5B93" w:rsidRDefault="005A5B93">
            <w:pPr>
              <w:rPr>
                <w:rFonts w:ascii="Arial" w:hAnsi="Arial" w:cs="Arial"/>
                <w:b/>
                <w:bCs/>
                <w:sz w:val="15"/>
                <w:szCs w:val="15"/>
              </w:rPr>
            </w:pPr>
            <w:r>
              <w:rPr>
                <w:rFonts w:ascii="Arial" w:hAnsi="Arial" w:cs="Arial"/>
                <w:b/>
                <w:bCs/>
                <w:color w:val="333333"/>
                <w:sz w:val="18"/>
                <w:szCs w:val="18"/>
              </w:rPr>
              <w:t>Qualifications</w:t>
            </w:r>
          </w:p>
          <w:p w:rsidR="005A5B93" w:rsidRDefault="005A5B93">
            <w:pPr>
              <w:rPr>
                <w:rFonts w:ascii="Arial" w:hAnsi="Arial" w:cs="Arial"/>
                <w:sz w:val="15"/>
                <w:szCs w:val="15"/>
              </w:rPr>
            </w:pPr>
            <w:r>
              <w:rPr>
                <w:rFonts w:ascii="Arial" w:hAnsi="Arial" w:cs="Arial"/>
                <w:sz w:val="15"/>
                <w:szCs w:val="15"/>
              </w:rPr>
              <w:t> </w:t>
            </w:r>
            <w:r>
              <w:rPr>
                <w:rFonts w:ascii="Arial" w:hAnsi="Arial" w:cs="Arial"/>
                <w:b/>
                <w:bCs/>
                <w:color w:val="000000"/>
                <w:sz w:val="18"/>
                <w:szCs w:val="18"/>
              </w:rPr>
              <w:t>Required Education/Experience/Specialized S</w:t>
            </w:r>
            <w:bookmarkStart w:id="0" w:name="_GoBack"/>
            <w:bookmarkEnd w:id="0"/>
            <w:r>
              <w:rPr>
                <w:rFonts w:ascii="Arial" w:hAnsi="Arial" w:cs="Arial"/>
                <w:b/>
                <w:bCs/>
                <w:color w:val="000000"/>
                <w:sz w:val="18"/>
                <w:szCs w:val="18"/>
              </w:rPr>
              <w:t>kills:</w:t>
            </w:r>
            <w:r>
              <w:rPr>
                <w:rFonts w:ascii="Arial" w:hAnsi="Arial" w:cs="Arial"/>
                <w:color w:val="000000"/>
                <w:sz w:val="18"/>
                <w:szCs w:val="18"/>
              </w:rPr>
              <w:t xml:space="preserve"> Hospital pharmacy practice and Clinical pharmacy practice experience in an Infectious Diseases setting is Required. Experience with experiential training and research. Must be able to speak, read and follow instructions in English. BCPS certification with ID qualifications preferred. Must be facile in use of MS Word, Excel, </w:t>
            </w:r>
            <w:proofErr w:type="spellStart"/>
            <w:proofErr w:type="gramStart"/>
            <w:r>
              <w:rPr>
                <w:rFonts w:ascii="Arial" w:hAnsi="Arial" w:cs="Arial"/>
                <w:color w:val="000000"/>
                <w:sz w:val="18"/>
                <w:szCs w:val="18"/>
              </w:rPr>
              <w:t>Powerpoint</w:t>
            </w:r>
            <w:proofErr w:type="spellEnd"/>
            <w:proofErr w:type="gramEnd"/>
            <w:r>
              <w:rPr>
                <w:rFonts w:ascii="Arial" w:hAnsi="Arial" w:cs="Arial"/>
                <w:color w:val="000000"/>
                <w:sz w:val="18"/>
                <w:szCs w:val="18"/>
              </w:rPr>
              <w:t xml:space="preserve">. BS Pharmacy or </w:t>
            </w:r>
            <w:proofErr w:type="spellStart"/>
            <w:r>
              <w:rPr>
                <w:rFonts w:ascii="Arial" w:hAnsi="Arial" w:cs="Arial"/>
                <w:color w:val="000000"/>
                <w:sz w:val="18"/>
                <w:szCs w:val="18"/>
              </w:rPr>
              <w:t>Pharm.D</w:t>
            </w:r>
            <w:proofErr w:type="spellEnd"/>
            <w:r>
              <w:rPr>
                <w:rFonts w:ascii="Arial" w:hAnsi="Arial" w:cs="Arial"/>
                <w:color w:val="000000"/>
                <w:sz w:val="18"/>
                <w:szCs w:val="18"/>
              </w:rPr>
              <w:t>. Degree PGY1 Residency required. PGY2 Specialty residency training in Infectious Diseases or equivalent experience required.</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Required Certification/Registration:</w:t>
            </w:r>
            <w:r>
              <w:rPr>
                <w:rFonts w:ascii="Arial" w:hAnsi="Arial" w:cs="Arial"/>
                <w:color w:val="000000"/>
                <w:sz w:val="18"/>
                <w:szCs w:val="18"/>
              </w:rPr>
              <w:t xml:space="preserve"> California Pharmacist License </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Preferred Education/Experience/Specialized Skills/Certification:</w:t>
            </w:r>
            <w:r>
              <w:rPr>
                <w:rFonts w:ascii="Arial" w:hAnsi="Arial" w:cs="Arial"/>
                <w:sz w:val="15"/>
                <w:szCs w:val="15"/>
              </w:rPr>
              <w:t> </w:t>
            </w:r>
          </w:p>
          <w:p w:rsidR="005A5B93" w:rsidRDefault="005A5B93">
            <w:pPr>
              <w:rPr>
                <w:rFonts w:ascii="Arial" w:hAnsi="Arial" w:cs="Arial"/>
                <w:b/>
                <w:bCs/>
                <w:sz w:val="15"/>
                <w:szCs w:val="15"/>
              </w:rPr>
            </w:pPr>
            <w:r>
              <w:rPr>
                <w:rFonts w:ascii="Arial" w:hAnsi="Arial" w:cs="Arial"/>
                <w:b/>
                <w:bCs/>
                <w:color w:val="333333"/>
                <w:sz w:val="18"/>
                <w:szCs w:val="18"/>
              </w:rPr>
              <w:t>Job</w:t>
            </w:r>
          </w:p>
          <w:p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Pharmacy</w:t>
            </w:r>
            <w:r>
              <w:rPr>
                <w:rFonts w:ascii="Arial" w:hAnsi="Arial" w:cs="Arial"/>
                <w:sz w:val="15"/>
                <w:szCs w:val="15"/>
              </w:rPr>
              <w:t> </w:t>
            </w:r>
          </w:p>
          <w:p w:rsidR="005A5B93" w:rsidRDefault="005A5B93">
            <w:pPr>
              <w:rPr>
                <w:rFonts w:ascii="Arial" w:hAnsi="Arial" w:cs="Arial"/>
                <w:b/>
                <w:bCs/>
                <w:sz w:val="15"/>
                <w:szCs w:val="15"/>
              </w:rPr>
            </w:pPr>
            <w:r>
              <w:rPr>
                <w:rFonts w:ascii="Arial" w:hAnsi="Arial" w:cs="Arial"/>
                <w:b/>
                <w:bCs/>
                <w:color w:val="333333"/>
                <w:sz w:val="18"/>
                <w:szCs w:val="18"/>
              </w:rPr>
              <w:t>Primary Location</w:t>
            </w:r>
          </w:p>
          <w:p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Central San Diego County-SAN DIEGO-SCRIPPS CORPORATE OFFICE - CAMPUS POINT</w:t>
            </w:r>
            <w:r>
              <w:rPr>
                <w:rFonts w:ascii="Arial" w:hAnsi="Arial" w:cs="Arial"/>
                <w:sz w:val="15"/>
                <w:szCs w:val="15"/>
              </w:rPr>
              <w:t> </w:t>
            </w:r>
          </w:p>
          <w:p w:rsidR="005A5B93" w:rsidRDefault="005A5B93">
            <w:pPr>
              <w:rPr>
                <w:rFonts w:ascii="Arial" w:hAnsi="Arial" w:cs="Arial"/>
                <w:b/>
                <w:bCs/>
                <w:sz w:val="15"/>
                <w:szCs w:val="15"/>
              </w:rPr>
            </w:pPr>
            <w:r>
              <w:rPr>
                <w:rFonts w:ascii="Arial" w:hAnsi="Arial" w:cs="Arial"/>
                <w:b/>
                <w:bCs/>
                <w:color w:val="333333"/>
                <w:sz w:val="18"/>
                <w:szCs w:val="18"/>
              </w:rPr>
              <w:t>Organization</w:t>
            </w:r>
          </w:p>
          <w:p w:rsidR="005A5B93" w:rsidRDefault="005A5B93">
            <w:pPr>
              <w:rPr>
                <w:rFonts w:ascii="Arial" w:hAnsi="Arial" w:cs="Arial"/>
                <w:sz w:val="15"/>
                <w:szCs w:val="15"/>
              </w:rPr>
            </w:pPr>
            <w:r>
              <w:rPr>
                <w:rFonts w:ascii="Arial" w:hAnsi="Arial" w:cs="Arial"/>
                <w:b/>
                <w:bCs/>
                <w:color w:val="333333"/>
                <w:sz w:val="18"/>
                <w:szCs w:val="18"/>
              </w:rPr>
              <w:t>:</w:t>
            </w:r>
            <w:r>
              <w:rPr>
                <w:rFonts w:ascii="Arial" w:hAnsi="Arial" w:cs="Arial"/>
                <w:sz w:val="15"/>
                <w:szCs w:val="15"/>
              </w:rPr>
              <w:t> </w:t>
            </w:r>
            <w:r>
              <w:rPr>
                <w:rFonts w:ascii="Arial" w:hAnsi="Arial" w:cs="Arial"/>
                <w:color w:val="000000"/>
                <w:sz w:val="18"/>
                <w:szCs w:val="18"/>
              </w:rPr>
              <w:t>Scripps Health Corp</w:t>
            </w:r>
          </w:p>
        </w:tc>
      </w:tr>
    </w:tbl>
    <w:p w:rsidR="004D3803" w:rsidRDefault="005A5B93"/>
    <w:sectPr w:rsidR="004D3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B93"/>
    <w:rsid w:val="002861D9"/>
    <w:rsid w:val="005A5B93"/>
    <w:rsid w:val="0093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Scripps Health</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Eva</dc:creator>
  <cp:lastModifiedBy>Sullivan, Eva</cp:lastModifiedBy>
  <cp:revision>1</cp:revision>
  <dcterms:created xsi:type="dcterms:W3CDTF">2015-07-30T22:14:00Z</dcterms:created>
  <dcterms:modified xsi:type="dcterms:W3CDTF">2015-07-30T22:15:00Z</dcterms:modified>
</cp:coreProperties>
</file>